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8D" w:rsidRPr="004C21DA" w:rsidRDefault="00D6468D" w:rsidP="00D6468D">
      <w:pPr>
        <w:widowControl w:val="0"/>
        <w:spacing w:before="1080" w:after="0" w:line="360" w:lineRule="auto"/>
        <w:jc w:val="center"/>
        <w:rPr>
          <w:rFonts w:cs="B Lotus"/>
          <w:b/>
          <w:bCs/>
          <w:sz w:val="56"/>
          <w:szCs w:val="56"/>
        </w:rPr>
      </w:pPr>
      <w:r w:rsidRPr="004C21DA">
        <w:rPr>
          <w:rFonts w:ascii="IranNastaliq" w:eastAsia="Times New Roman" w:hAnsi="IranNastaliq" w:cs="B Lotus" w:hint="cs"/>
          <w:b/>
          <w:bCs/>
          <w:sz w:val="56"/>
          <w:szCs w:val="56"/>
          <w:rtl/>
        </w:rPr>
        <w:t xml:space="preserve">فرهنگ </w:t>
      </w:r>
      <w:r w:rsidRPr="004C21DA">
        <w:rPr>
          <w:rFonts w:ascii="IranNastaliq" w:eastAsia="Times New Roman" w:hAnsi="IranNastaliq" w:cs="B Lotus"/>
          <w:b/>
          <w:bCs/>
          <w:sz w:val="56"/>
          <w:szCs w:val="56"/>
          <w:rtl/>
        </w:rPr>
        <w:t>جامع واژگان روابط عمومی</w:t>
      </w:r>
    </w:p>
    <w:p w:rsidR="00D6468D" w:rsidRPr="004C21DA" w:rsidRDefault="00D6468D" w:rsidP="00D6468D">
      <w:pPr>
        <w:widowControl w:val="0"/>
        <w:spacing w:after="0" w:line="240" w:lineRule="auto"/>
        <w:ind w:left="2160"/>
        <w:jc w:val="both"/>
        <w:rPr>
          <w:rFonts w:cs="B Lotus"/>
          <w:sz w:val="28"/>
          <w:szCs w:val="28"/>
          <w:lang w:bidi="fa-IR"/>
        </w:rPr>
      </w:pPr>
      <w:r w:rsidRPr="004C21DA">
        <w:rPr>
          <w:rFonts w:cs="B Lotus" w:hint="cs"/>
          <w:b/>
          <w:bCs/>
          <w:sz w:val="28"/>
          <w:szCs w:val="28"/>
          <w:rtl/>
          <w:lang w:bidi="fa-IR"/>
        </w:rPr>
        <w:t xml:space="preserve">نويسنده: </w:t>
      </w:r>
      <w:r w:rsidRPr="004C21DA">
        <w:rPr>
          <w:rFonts w:cs="B Lotus" w:hint="cs"/>
          <w:sz w:val="28"/>
          <w:szCs w:val="28"/>
          <w:rtl/>
          <w:lang w:bidi="fa-IR"/>
        </w:rPr>
        <w:t>پروفسور حمدان عدنان</w:t>
      </w:r>
    </w:p>
    <w:p w:rsidR="00D6468D" w:rsidRPr="004C21DA" w:rsidRDefault="00D6468D" w:rsidP="00D6468D">
      <w:pPr>
        <w:widowControl w:val="0"/>
        <w:spacing w:after="0" w:line="240" w:lineRule="auto"/>
        <w:ind w:left="2160"/>
        <w:jc w:val="both"/>
        <w:rPr>
          <w:rFonts w:cs="B Lotus"/>
          <w:sz w:val="28"/>
          <w:szCs w:val="28"/>
          <w:rtl/>
          <w:lang w:bidi="fa-IR"/>
        </w:rPr>
      </w:pPr>
      <w:r w:rsidRPr="004C21DA">
        <w:rPr>
          <w:rFonts w:cs="B Lotus" w:hint="cs"/>
          <w:b/>
          <w:bCs/>
          <w:sz w:val="28"/>
          <w:szCs w:val="28"/>
          <w:rtl/>
          <w:lang w:bidi="fa-IR"/>
        </w:rPr>
        <w:t xml:space="preserve">مدیر پروژه: </w:t>
      </w:r>
      <w:r w:rsidRPr="004C21DA">
        <w:rPr>
          <w:rFonts w:cs="B Lotus" w:hint="cs"/>
          <w:sz w:val="28"/>
          <w:szCs w:val="28"/>
          <w:rtl/>
          <w:lang w:bidi="fa-IR"/>
        </w:rPr>
        <w:t>مهدی باقريان</w:t>
      </w:r>
    </w:p>
    <w:p w:rsidR="00D6468D" w:rsidRPr="004C21DA" w:rsidRDefault="00D6468D" w:rsidP="00D6468D">
      <w:pPr>
        <w:widowControl w:val="0"/>
        <w:spacing w:after="0" w:line="240" w:lineRule="auto"/>
        <w:ind w:left="2160"/>
        <w:jc w:val="both"/>
        <w:rPr>
          <w:rFonts w:cs="B Lotus"/>
          <w:sz w:val="28"/>
          <w:szCs w:val="28"/>
          <w:rtl/>
          <w:lang w:bidi="fa-IR"/>
        </w:rPr>
      </w:pPr>
      <w:r w:rsidRPr="004C21DA">
        <w:rPr>
          <w:rFonts w:cs="B Lotus" w:hint="cs"/>
          <w:b/>
          <w:bCs/>
          <w:sz w:val="28"/>
          <w:szCs w:val="28"/>
          <w:rtl/>
          <w:lang w:bidi="fa-IR"/>
        </w:rPr>
        <w:t xml:space="preserve">ویرایش علمی: </w:t>
      </w:r>
      <w:r w:rsidRPr="004C21DA">
        <w:rPr>
          <w:rFonts w:cs="B Lotus" w:hint="cs"/>
          <w:sz w:val="28"/>
          <w:szCs w:val="28"/>
          <w:rtl/>
          <w:lang w:bidi="fa-IR"/>
        </w:rPr>
        <w:t>دکتر حسینعلی افخمی</w:t>
      </w:r>
    </w:p>
    <w:p w:rsidR="00D6468D" w:rsidRPr="004C21DA" w:rsidRDefault="00D6468D" w:rsidP="00D6468D">
      <w:pPr>
        <w:widowControl w:val="0"/>
        <w:spacing w:after="0" w:line="240" w:lineRule="auto"/>
        <w:ind w:left="2160"/>
        <w:jc w:val="both"/>
        <w:rPr>
          <w:rFonts w:cs="B Lotus"/>
          <w:sz w:val="28"/>
          <w:szCs w:val="28"/>
          <w:rtl/>
          <w:lang w:bidi="fa-IR"/>
        </w:rPr>
      </w:pPr>
      <w:r w:rsidRPr="004C21DA">
        <w:rPr>
          <w:rFonts w:cs="B Lotus" w:hint="cs"/>
          <w:b/>
          <w:bCs/>
          <w:sz w:val="28"/>
          <w:szCs w:val="28"/>
          <w:rtl/>
          <w:lang w:bidi="fa-IR"/>
        </w:rPr>
        <w:t>مشاور</w:t>
      </w:r>
      <w:r w:rsidRPr="004C21DA">
        <w:rPr>
          <w:rFonts w:cs="B Lotus" w:hint="cs"/>
          <w:sz w:val="28"/>
          <w:szCs w:val="28"/>
          <w:rtl/>
          <w:lang w:bidi="fa-IR"/>
        </w:rPr>
        <w:t>: مصطفي هاشمي</w:t>
      </w:r>
    </w:p>
    <w:p w:rsidR="00D6468D" w:rsidRPr="004C21DA" w:rsidRDefault="00D6468D" w:rsidP="00D6468D">
      <w:pPr>
        <w:widowControl w:val="0"/>
        <w:spacing w:after="0" w:line="240" w:lineRule="auto"/>
        <w:ind w:left="2160"/>
        <w:jc w:val="both"/>
        <w:rPr>
          <w:rFonts w:cs="B Lotus"/>
          <w:b/>
          <w:bCs/>
          <w:sz w:val="28"/>
          <w:szCs w:val="28"/>
          <w:rtl/>
          <w:lang w:bidi="fa-IR"/>
        </w:rPr>
      </w:pPr>
      <w:r w:rsidRPr="004C21DA">
        <w:rPr>
          <w:rFonts w:cs="B Lotus" w:hint="cs"/>
          <w:b/>
          <w:bCs/>
          <w:sz w:val="28"/>
          <w:szCs w:val="28"/>
          <w:rtl/>
          <w:lang w:bidi="fa-IR"/>
        </w:rPr>
        <w:t>دستيار ارشد:</w:t>
      </w:r>
      <w:r w:rsidRPr="004C21DA">
        <w:rPr>
          <w:rFonts w:cs="B Lotus" w:hint="cs"/>
          <w:sz w:val="28"/>
          <w:szCs w:val="28"/>
          <w:rtl/>
          <w:lang w:bidi="fa-IR"/>
        </w:rPr>
        <w:t xml:space="preserve"> هادي</w:t>
      </w:r>
      <w:r w:rsidRPr="004C21DA">
        <w:rPr>
          <w:rFonts w:cs="B Lotus" w:hint="cs"/>
          <w:b/>
          <w:bCs/>
          <w:sz w:val="28"/>
          <w:szCs w:val="28"/>
          <w:rtl/>
          <w:lang w:bidi="fa-IR"/>
        </w:rPr>
        <w:t xml:space="preserve"> </w:t>
      </w:r>
      <w:r w:rsidRPr="004C21DA">
        <w:rPr>
          <w:rFonts w:cs="B Lotus" w:hint="cs"/>
          <w:sz w:val="28"/>
          <w:szCs w:val="28"/>
          <w:rtl/>
          <w:lang w:bidi="fa-IR"/>
        </w:rPr>
        <w:t>كمرئي</w:t>
      </w:r>
    </w:p>
    <w:p w:rsidR="00D6468D" w:rsidRPr="004C21DA" w:rsidRDefault="00D6468D" w:rsidP="00D6468D">
      <w:pPr>
        <w:widowControl w:val="0"/>
        <w:spacing w:after="0" w:line="480" w:lineRule="auto"/>
        <w:jc w:val="center"/>
        <w:rPr>
          <w:rFonts w:cs="B Lotus"/>
          <w:sz w:val="28"/>
          <w:szCs w:val="28"/>
          <w:rtl/>
          <w:lang w:bidi="fa-IR"/>
        </w:rPr>
      </w:pPr>
    </w:p>
    <w:p w:rsidR="00D6468D" w:rsidRPr="004C21DA" w:rsidRDefault="00D6468D" w:rsidP="00D6468D">
      <w:pPr>
        <w:spacing w:line="480" w:lineRule="auto"/>
        <w:jc w:val="center"/>
        <w:rPr>
          <w:rFonts w:cs="B Lotus"/>
          <w:sz w:val="28"/>
          <w:szCs w:val="28"/>
          <w:rtl/>
          <w:lang w:bidi="fa-IR"/>
        </w:rPr>
      </w:pPr>
    </w:p>
    <w:tbl>
      <w:tblPr>
        <w:bidiVisual/>
        <w:tblW w:w="5000" w:type="pct"/>
        <w:tblLook w:val="01E0"/>
      </w:tblPr>
      <w:tblGrid>
        <w:gridCol w:w="3509"/>
        <w:gridCol w:w="3509"/>
      </w:tblGrid>
      <w:tr w:rsidR="00D6468D" w:rsidRPr="004C21DA" w:rsidTr="00D62EB5">
        <w:tc>
          <w:tcPr>
            <w:tcW w:w="2500" w:type="pct"/>
          </w:tcPr>
          <w:p w:rsidR="00D6468D" w:rsidRPr="004C21DA" w:rsidRDefault="00D6468D" w:rsidP="00D62EB5">
            <w:pPr>
              <w:jc w:val="center"/>
              <w:rPr>
                <w:rFonts w:ascii="IranNastaliq" w:hAnsi="IranNastaliq" w:cs="B Lotus"/>
                <w:shadow/>
                <w:sz w:val="28"/>
                <w:szCs w:val="28"/>
                <w:rtl/>
                <w:lang w:bidi="fa-IR"/>
              </w:rPr>
            </w:pPr>
            <w:r w:rsidRPr="004C21DA">
              <w:rPr>
                <w:rFonts w:cs="B Lotus"/>
                <w:noProof/>
                <w:sz w:val="28"/>
                <w:szCs w:val="28"/>
              </w:rPr>
              <w:drawing>
                <wp:inline distT="0" distB="0" distL="0" distR="0">
                  <wp:extent cx="1066800" cy="942975"/>
                  <wp:effectExtent l="19050" t="0" r="0" b="0"/>
                  <wp:docPr id="1" name="Picture 1" descr="445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5 (5)3"/>
                          <pic:cNvPicPr>
                            <a:picLocks noChangeAspect="1" noChangeArrowheads="1"/>
                          </pic:cNvPicPr>
                        </pic:nvPicPr>
                        <pic:blipFill>
                          <a:blip r:embed="rId6" cstate="print"/>
                          <a:srcRect/>
                          <a:stretch>
                            <a:fillRect/>
                          </a:stretch>
                        </pic:blipFill>
                        <pic:spPr bwMode="auto">
                          <a:xfrm>
                            <a:off x="0" y="0"/>
                            <a:ext cx="1066800" cy="942975"/>
                          </a:xfrm>
                          <a:prstGeom prst="rect">
                            <a:avLst/>
                          </a:prstGeom>
                          <a:noFill/>
                          <a:ln w="9525">
                            <a:noFill/>
                            <a:miter lim="800000"/>
                            <a:headEnd/>
                            <a:tailEnd/>
                          </a:ln>
                        </pic:spPr>
                      </pic:pic>
                    </a:graphicData>
                  </a:graphic>
                </wp:inline>
              </w:drawing>
            </w:r>
          </w:p>
        </w:tc>
        <w:tc>
          <w:tcPr>
            <w:tcW w:w="2500" w:type="pct"/>
          </w:tcPr>
          <w:p w:rsidR="00D6468D" w:rsidRPr="004C21DA" w:rsidRDefault="00D6468D" w:rsidP="00D62EB5">
            <w:pPr>
              <w:jc w:val="center"/>
              <w:rPr>
                <w:rFonts w:ascii="IranNastaliq" w:hAnsi="IranNastaliq" w:cs="B Lotus"/>
                <w:shadow/>
                <w:sz w:val="28"/>
                <w:szCs w:val="28"/>
                <w:rtl/>
                <w:lang w:bidi="fa-IR"/>
              </w:rPr>
            </w:pPr>
            <w:r w:rsidRPr="004C21DA">
              <w:rPr>
                <w:rFonts w:cs="B Lotus"/>
                <w:noProof/>
                <w:sz w:val="28"/>
                <w:szCs w:val="28"/>
              </w:rPr>
              <w:drawing>
                <wp:inline distT="0" distB="0" distL="0" distR="0">
                  <wp:extent cx="923925" cy="914400"/>
                  <wp:effectExtent l="19050" t="0" r="9525" b="0"/>
                  <wp:docPr id="2" name="Picture 2" descr="L:\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ntitled.bmp"/>
                          <pic:cNvPicPr>
                            <a:picLocks noChangeAspect="1" noChangeArrowheads="1"/>
                          </pic:cNvPicPr>
                        </pic:nvPicPr>
                        <pic:blipFill>
                          <a:blip r:embed="rId7" r:link="rId8"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r>
    </w:tbl>
    <w:p w:rsidR="00D6468D" w:rsidRPr="004C21DA" w:rsidRDefault="00D6468D" w:rsidP="00D6468D">
      <w:pPr>
        <w:jc w:val="center"/>
        <w:rPr>
          <w:rFonts w:ascii="IranNastaliq" w:hAnsi="IranNastaliq" w:cs="B Lotus"/>
          <w:shadow/>
          <w:sz w:val="28"/>
          <w:szCs w:val="28"/>
          <w:rtl/>
          <w:lang w:bidi="fa-IR"/>
        </w:rPr>
        <w:sectPr w:rsidR="00D6468D" w:rsidRPr="004C21DA" w:rsidSect="006D2B8E">
          <w:headerReference w:type="even" r:id="rId9"/>
          <w:headerReference w:type="default" r:id="rId10"/>
          <w:footnotePr>
            <w:numRestart w:val="eachPage"/>
          </w:footnotePr>
          <w:pgSz w:w="11906" w:h="16838" w:code="9"/>
          <w:pgMar w:top="3022" w:right="2552" w:bottom="3022" w:left="2552" w:header="709" w:footer="709" w:gutter="0"/>
          <w:cols w:space="708"/>
          <w:titlePg/>
          <w:bidi/>
          <w:rtlGutter/>
          <w:docGrid w:linePitch="360"/>
        </w:sectPr>
      </w:pPr>
    </w:p>
    <w:p w:rsidR="00D6468D" w:rsidRPr="004C21DA" w:rsidRDefault="00D6468D" w:rsidP="00D6468D">
      <w:pPr>
        <w:widowControl w:val="0"/>
        <w:spacing w:before="240" w:after="0" w:line="240" w:lineRule="auto"/>
        <w:rPr>
          <w:rFonts w:ascii="IranNastaliq" w:hAnsi="IranNastaliq" w:cs="B Lotus"/>
          <w:shadow/>
          <w:sz w:val="28"/>
          <w:szCs w:val="28"/>
          <w:lang w:bidi="fa-IR"/>
        </w:rPr>
      </w:pPr>
      <w:r w:rsidRPr="004C21DA">
        <w:rPr>
          <w:rFonts w:ascii="IranNastaliq" w:hAnsi="IranNastaliq" w:cs="B Lotus"/>
          <w:shadow/>
          <w:sz w:val="28"/>
          <w:szCs w:val="28"/>
          <w:rtl/>
          <w:lang w:bidi="fa-IR"/>
        </w:rPr>
        <w:lastRenderedPageBreak/>
        <w:t>پیش گفتار</w:t>
      </w:r>
    </w:p>
    <w:p w:rsidR="00D6468D" w:rsidRPr="004C21DA" w:rsidRDefault="00D6468D" w:rsidP="00D6468D">
      <w:pPr>
        <w:spacing w:after="0" w:line="240" w:lineRule="auto"/>
        <w:ind w:firstLine="284"/>
        <w:jc w:val="lowKashida"/>
        <w:rPr>
          <w:rFonts w:cs="B Lotus"/>
          <w:spacing w:val="-2"/>
          <w:sz w:val="28"/>
          <w:szCs w:val="28"/>
          <w:rtl/>
          <w:lang w:bidi="fa-IR"/>
        </w:rPr>
      </w:pPr>
      <w:r w:rsidRPr="004C21DA">
        <w:rPr>
          <w:rFonts w:cs="B Lotus" w:hint="cs"/>
          <w:spacing w:val="-2"/>
          <w:sz w:val="28"/>
          <w:szCs w:val="28"/>
          <w:rtl/>
          <w:lang w:bidi="fa-IR"/>
        </w:rPr>
        <w:t>کتاب حاضر، فرهنگ جامع و کاملی است که نمونه آن تا به حال در ایران انتشار نیافته است. مولف آن که سال‏ها کسوت استادی بر تن داشته و نتیجه تجربیات و اندوخته‏های علمی خویش را در این مجموعه عرضه كرده، به تمامي وجوهی که به نحوی با روابط عمومی می‏توانست ارتباط داشته باشد، توجه نموده و با استفاده از منابع مختلف به شرح و توضیح آن‏ها پرداخته است.</w:t>
      </w:r>
    </w:p>
    <w:p w:rsidR="00D6468D" w:rsidRPr="004C21DA" w:rsidRDefault="00D6468D" w:rsidP="00D6468D">
      <w:pPr>
        <w:spacing w:after="0" w:line="240" w:lineRule="auto"/>
        <w:ind w:firstLine="284"/>
        <w:jc w:val="lowKashida"/>
        <w:rPr>
          <w:rFonts w:cs="B Lotus"/>
          <w:sz w:val="28"/>
          <w:szCs w:val="28"/>
          <w:rtl/>
          <w:lang w:bidi="fa-IR"/>
        </w:rPr>
      </w:pPr>
      <w:r w:rsidRPr="004C21DA">
        <w:rPr>
          <w:rFonts w:cs="B Lotus" w:hint="cs"/>
          <w:sz w:val="28"/>
          <w:szCs w:val="28"/>
          <w:rtl/>
          <w:lang w:bidi="fa-IR"/>
        </w:rPr>
        <w:t>در ترجمه این اثر به فارسی، سعی شده است از منابع موجود در زمینه فرهنگ لغات، دایرة‏‏المعارف و نیز منابعی که در اینترنت یافت می‏شود، استفاده شود. از آن جمله می‏توان به موارد زیر اشاره کرد:</w:t>
      </w:r>
    </w:p>
    <w:p w:rsidR="00D6468D" w:rsidRPr="004C21DA" w:rsidRDefault="00D6468D" w:rsidP="00D6468D">
      <w:pPr>
        <w:spacing w:after="0" w:line="240" w:lineRule="auto"/>
        <w:ind w:firstLine="284"/>
        <w:jc w:val="lowKashida"/>
        <w:rPr>
          <w:rFonts w:cs="B Lotus"/>
          <w:sz w:val="28"/>
          <w:szCs w:val="28"/>
          <w:rtl/>
          <w:lang w:bidi="fa-IR"/>
        </w:rPr>
      </w:pPr>
      <w:r w:rsidRPr="004C21DA">
        <w:rPr>
          <w:rFonts w:cs="B Lotus" w:hint="cs"/>
          <w:sz w:val="28"/>
          <w:szCs w:val="28"/>
          <w:rtl/>
          <w:lang w:bidi="fa-IR"/>
        </w:rPr>
        <w:t>1- دایرةالمعارف روابط عمومی، تألیف رابرت هیث، انتشارات کارگزار روابط عمومی</w:t>
      </w:r>
    </w:p>
    <w:p w:rsidR="00D6468D" w:rsidRPr="004C21DA" w:rsidRDefault="00D6468D" w:rsidP="00D6468D">
      <w:pPr>
        <w:spacing w:after="0" w:line="240" w:lineRule="auto"/>
        <w:ind w:firstLine="284"/>
        <w:jc w:val="lowKashida"/>
        <w:rPr>
          <w:rFonts w:cs="B Lotus"/>
          <w:sz w:val="28"/>
          <w:szCs w:val="28"/>
          <w:rtl/>
          <w:lang w:bidi="fa-IR"/>
        </w:rPr>
      </w:pPr>
      <w:r w:rsidRPr="004C21DA">
        <w:rPr>
          <w:rFonts w:cs="B Lotus" w:hint="cs"/>
          <w:sz w:val="28"/>
          <w:szCs w:val="28"/>
          <w:rtl/>
          <w:lang w:bidi="fa-IR"/>
        </w:rPr>
        <w:t>2- فرهنگ</w:t>
      </w:r>
      <w:r w:rsidRPr="004C21DA">
        <w:rPr>
          <w:rFonts w:cs="B Lotus" w:hint="cs"/>
          <w:spacing w:val="-6"/>
          <w:sz w:val="28"/>
          <w:szCs w:val="28"/>
          <w:rtl/>
          <w:lang w:bidi="fa-IR"/>
        </w:rPr>
        <w:t xml:space="preserve"> </w:t>
      </w:r>
      <w:r w:rsidRPr="004C21DA">
        <w:rPr>
          <w:rFonts w:cs="B Lotus"/>
          <w:spacing w:val="-6"/>
          <w:sz w:val="28"/>
          <w:szCs w:val="28"/>
        </w:rPr>
        <w:t>Webster’s New Twentieth Century Dictionary Unabridged, 2nd Ed.</w:t>
      </w:r>
      <w:r w:rsidRPr="004C21DA">
        <w:rPr>
          <w:rFonts w:cs="B Lotus" w:hint="cs"/>
          <w:spacing w:val="-6"/>
          <w:sz w:val="28"/>
          <w:szCs w:val="28"/>
          <w:rtl/>
          <w:lang w:bidi="fa-IR"/>
        </w:rPr>
        <w:t>،</w:t>
      </w:r>
      <w:r w:rsidRPr="004C21DA">
        <w:rPr>
          <w:rFonts w:cs="B Lotus" w:hint="cs"/>
          <w:sz w:val="28"/>
          <w:szCs w:val="28"/>
          <w:rtl/>
          <w:lang w:bidi="fa-IR"/>
        </w:rPr>
        <w:t xml:space="preserve"> طبع 1979</w:t>
      </w:r>
    </w:p>
    <w:p w:rsidR="00D6468D" w:rsidRPr="004C21DA" w:rsidRDefault="00D6468D" w:rsidP="00D6468D">
      <w:pPr>
        <w:spacing w:after="0" w:line="240" w:lineRule="auto"/>
        <w:ind w:firstLine="284"/>
        <w:jc w:val="lowKashida"/>
        <w:rPr>
          <w:rFonts w:cs="B Lotus"/>
          <w:sz w:val="28"/>
          <w:szCs w:val="28"/>
          <w:rtl/>
          <w:lang w:bidi="fa-IR"/>
        </w:rPr>
      </w:pPr>
      <w:r w:rsidRPr="004C21DA">
        <w:rPr>
          <w:rFonts w:cs="B Lotus" w:hint="cs"/>
          <w:sz w:val="28"/>
          <w:szCs w:val="28"/>
          <w:rtl/>
          <w:lang w:bidi="fa-IR"/>
        </w:rPr>
        <w:t>3- فرهنگ آکسفورد</w:t>
      </w:r>
    </w:p>
    <w:p w:rsidR="00D6468D" w:rsidRPr="004C21DA" w:rsidRDefault="00D6468D" w:rsidP="00D6468D">
      <w:pPr>
        <w:spacing w:after="0" w:line="240" w:lineRule="auto"/>
        <w:ind w:firstLine="284"/>
        <w:jc w:val="lowKashida"/>
        <w:rPr>
          <w:rFonts w:cs="B Lotus"/>
          <w:sz w:val="28"/>
          <w:szCs w:val="28"/>
          <w:rtl/>
          <w:lang w:bidi="fa-IR"/>
        </w:rPr>
      </w:pPr>
      <w:r w:rsidRPr="004C21DA">
        <w:rPr>
          <w:rFonts w:cs="B Lotus" w:hint="cs"/>
          <w:sz w:val="28"/>
          <w:szCs w:val="28"/>
          <w:rtl/>
          <w:lang w:bidi="fa-IR"/>
        </w:rPr>
        <w:t>4- فرهنگ کامل فیلم، اثر کینزبرگ، ترجمه رحیم قاسمیان، نشر پژوهشگاه فرهنگ و هنر اسلامی، 1379</w:t>
      </w:r>
    </w:p>
    <w:p w:rsidR="00D6468D" w:rsidRPr="004C21DA" w:rsidRDefault="00D6468D" w:rsidP="00D6468D">
      <w:pPr>
        <w:spacing w:after="0" w:line="240" w:lineRule="auto"/>
        <w:ind w:firstLine="284"/>
        <w:jc w:val="lowKashida"/>
        <w:rPr>
          <w:rFonts w:cs="B Lotus"/>
          <w:sz w:val="28"/>
          <w:szCs w:val="28"/>
          <w:rtl/>
          <w:lang w:bidi="fa-IR"/>
        </w:rPr>
      </w:pPr>
      <w:r w:rsidRPr="004C21DA">
        <w:rPr>
          <w:rFonts w:cs="B Lotus" w:hint="cs"/>
          <w:sz w:val="28"/>
          <w:szCs w:val="28"/>
          <w:rtl/>
          <w:lang w:bidi="fa-IR"/>
        </w:rPr>
        <w:t>5- فرهنگ 5 جلدی آریانپور، طبع 1342، موسسه چاپ و انتشارات امیرکبیر</w:t>
      </w:r>
    </w:p>
    <w:p w:rsidR="00D6468D" w:rsidRPr="004C21DA" w:rsidRDefault="00D6468D" w:rsidP="00D6468D">
      <w:pPr>
        <w:spacing w:after="0" w:line="240" w:lineRule="auto"/>
        <w:ind w:firstLine="284"/>
        <w:jc w:val="lowKashida"/>
        <w:rPr>
          <w:rFonts w:cs="B Lotus"/>
          <w:sz w:val="28"/>
          <w:szCs w:val="28"/>
          <w:rtl/>
          <w:lang w:bidi="fa-IR"/>
        </w:rPr>
      </w:pPr>
      <w:r w:rsidRPr="004C21DA">
        <w:rPr>
          <w:rFonts w:cs="B Lotus" w:hint="cs"/>
          <w:sz w:val="28"/>
          <w:szCs w:val="28"/>
          <w:rtl/>
          <w:lang w:bidi="fa-IR"/>
        </w:rPr>
        <w:t>6- فرهنگ اصطلاحات فلسفه و علوم اجتماعی، گردآوری ماری بریجانیان، ویراسته بهاءالدین خرمشاهی، طبع 1381، پژوهشگاه علوم انسانی و مطالعات فرهنگی</w:t>
      </w:r>
    </w:p>
    <w:p w:rsidR="00D6468D" w:rsidRPr="004C21DA" w:rsidRDefault="00D6468D" w:rsidP="00D6468D">
      <w:pPr>
        <w:spacing w:after="0" w:line="240" w:lineRule="auto"/>
        <w:ind w:firstLine="284"/>
        <w:jc w:val="lowKashida"/>
        <w:rPr>
          <w:rFonts w:cs="B Lotus"/>
          <w:sz w:val="28"/>
          <w:szCs w:val="28"/>
          <w:rtl/>
          <w:lang w:bidi="fa-IR"/>
        </w:rPr>
      </w:pPr>
      <w:r w:rsidRPr="004C21DA">
        <w:rPr>
          <w:rFonts w:cs="B Lotus" w:hint="cs"/>
          <w:sz w:val="28"/>
          <w:szCs w:val="28"/>
          <w:rtl/>
          <w:lang w:bidi="fa-IR"/>
        </w:rPr>
        <w:t>7- واژگان اقتصاد و زمینه‏‏‏های وابسته، گردآوری و تدوین کاظم فرهادی، طبع 1371</w:t>
      </w:r>
    </w:p>
    <w:p w:rsidR="00D6468D" w:rsidRPr="004C21DA" w:rsidRDefault="00D6468D" w:rsidP="004C21DA">
      <w:pPr>
        <w:spacing w:after="0" w:line="240" w:lineRule="auto"/>
        <w:ind w:firstLine="284"/>
        <w:jc w:val="lowKashida"/>
        <w:rPr>
          <w:rFonts w:cs="B Lotus"/>
          <w:sz w:val="28"/>
          <w:szCs w:val="28"/>
          <w:rtl/>
          <w:lang w:bidi="fa-IR"/>
        </w:rPr>
      </w:pPr>
      <w:r w:rsidRPr="004C21DA">
        <w:rPr>
          <w:rFonts w:cs="B Lotus" w:hint="cs"/>
          <w:sz w:val="28"/>
          <w:szCs w:val="28"/>
          <w:rtl/>
          <w:lang w:bidi="fa-IR"/>
        </w:rPr>
        <w:lastRenderedPageBreak/>
        <w:t>از آن گذشته در متن انگلیسی به بعضی اسامی یا اصطلاحات یا سرواژه‏ها اشاره شده که مترجم، آن‏ها را در یادداشت‏هایی که در پاورقی افزوده، با استفاده از منابع معتبر، توضیح داده است تا خواننده فارسی زبان در فهم آن‏ها دچار مشکل نشود، حتی در بعضی موارد نام ابداع</w:t>
      </w:r>
      <w:r w:rsidRPr="004C21DA">
        <w:rPr>
          <w:rFonts w:cs="B Lotus" w:hint="cs"/>
          <w:sz w:val="28"/>
          <w:szCs w:val="28"/>
          <w:cs/>
          <w:lang w:bidi="fa-IR"/>
        </w:rPr>
        <w:t>‎</w:t>
      </w:r>
      <w:r w:rsidRPr="004C21DA">
        <w:rPr>
          <w:rFonts w:cs="B Lotus" w:hint="cs"/>
          <w:sz w:val="28"/>
          <w:szCs w:val="28"/>
          <w:rtl/>
          <w:lang w:bidi="fa-IR"/>
        </w:rPr>
        <w:t>کنندگان بعضی اصطلاحات، از منابع دیگری در پاورقی نقل شده است. در بعضی موارد با آن که در متن انگلیسی چنین موردی وجود نداشته، مترجم در پاورقی، خواننده را برای آگاهی بیشتر به ذیل سایر لغات و واژه‏های مرتبط در فرهنگ حاضر ارجاع داده است. در بعضی موارد، توضیحاتی برای بعضی عبارات و واژه‏‏‏ها از فرهنگ‏های دیگر یافت شده و در پاورقی افزوده شده است.</w:t>
      </w:r>
    </w:p>
    <w:p w:rsidR="00D6468D" w:rsidRPr="004C21DA" w:rsidRDefault="00D6468D" w:rsidP="00D6468D">
      <w:pPr>
        <w:spacing w:after="0" w:line="240" w:lineRule="auto"/>
        <w:ind w:firstLine="284"/>
        <w:jc w:val="lowKashida"/>
        <w:rPr>
          <w:rFonts w:cs="B Lotus"/>
          <w:sz w:val="28"/>
          <w:szCs w:val="28"/>
          <w:rtl/>
          <w:lang w:bidi="fa-IR"/>
        </w:rPr>
      </w:pPr>
      <w:r w:rsidRPr="004C21DA">
        <w:rPr>
          <w:rFonts w:cs="B Lotus" w:hint="cs"/>
          <w:sz w:val="28"/>
          <w:szCs w:val="28"/>
          <w:rtl/>
          <w:lang w:bidi="fa-IR"/>
        </w:rPr>
        <w:t>چون دایرةالمعارف روابط عمومی، قبلاً توسط ناشر حاضر انتشار یافته بود، در مواردی که برای واژه‏ها و عبارات این فرهنگ واژه‏ها، توضیحات تفصیلی در دایرةالمعارف مزبور وجود داشت، در پاورقی به شماره صفحه و جلد (اول یا دوم) آن اشاره شده تا چنانچه افرادی علاقه‏مند به کسب اطلاعات بیشتر در این موارد باشند، بدانند که مطلب مورد نظر را در چه مرجعی می توانند بیابند.</w:t>
      </w:r>
    </w:p>
    <w:p w:rsidR="00D6468D" w:rsidRPr="004C21DA" w:rsidRDefault="00D6468D" w:rsidP="00D6468D">
      <w:pPr>
        <w:spacing w:after="0" w:line="240" w:lineRule="auto"/>
        <w:ind w:firstLine="284"/>
        <w:jc w:val="lowKashida"/>
        <w:rPr>
          <w:rFonts w:cs="B Lotus"/>
          <w:sz w:val="28"/>
          <w:szCs w:val="28"/>
          <w:rtl/>
          <w:lang w:bidi="fa-IR"/>
        </w:rPr>
      </w:pPr>
      <w:r w:rsidRPr="004C21DA">
        <w:rPr>
          <w:rFonts w:cs="B Lotus" w:hint="cs"/>
          <w:sz w:val="28"/>
          <w:szCs w:val="28"/>
          <w:rtl/>
          <w:lang w:bidi="fa-IR"/>
        </w:rPr>
        <w:t>ناشر امیدوار است در ادامه انتشار این اثر علمی و تخصصی در توسعه هر چه بیشتر صنعت روابط عمومی در ایران، به ترجمه و نشر آثار دیگری در این زمینه توفیق یابد. با تشكر</w:t>
      </w:r>
    </w:p>
    <w:p w:rsidR="00D6468D" w:rsidRPr="004C21DA" w:rsidRDefault="00D6468D" w:rsidP="00D6468D">
      <w:pPr>
        <w:widowControl w:val="0"/>
        <w:spacing w:after="0" w:line="240" w:lineRule="auto"/>
        <w:rPr>
          <w:rFonts w:cs="B Lotus"/>
          <w:spacing w:val="-2"/>
          <w:sz w:val="28"/>
          <w:szCs w:val="28"/>
          <w:rtl/>
          <w:lang w:bidi="fa-IR"/>
        </w:rPr>
      </w:pPr>
    </w:p>
    <w:p w:rsidR="00D6468D" w:rsidRPr="004C21DA" w:rsidRDefault="00D6468D" w:rsidP="00D6468D">
      <w:pPr>
        <w:widowControl w:val="0"/>
        <w:spacing w:after="0" w:line="240" w:lineRule="auto"/>
        <w:rPr>
          <w:rFonts w:cs="B Lotus"/>
          <w:spacing w:val="-2"/>
          <w:sz w:val="28"/>
          <w:szCs w:val="28"/>
          <w:rtl/>
          <w:lang w:bidi="fa-IR"/>
        </w:rPr>
      </w:pPr>
    </w:p>
    <w:tbl>
      <w:tblPr>
        <w:bidiVisual/>
        <w:tblW w:w="0" w:type="auto"/>
        <w:tblLook w:val="01E0"/>
      </w:tblPr>
      <w:tblGrid>
        <w:gridCol w:w="3509"/>
        <w:gridCol w:w="3509"/>
      </w:tblGrid>
      <w:tr w:rsidR="00D6468D" w:rsidRPr="004C21DA" w:rsidTr="00D62EB5">
        <w:tc>
          <w:tcPr>
            <w:tcW w:w="3509" w:type="dxa"/>
            <w:vAlign w:val="center"/>
          </w:tcPr>
          <w:p w:rsidR="00D6468D" w:rsidRPr="004C21DA" w:rsidRDefault="00D6468D" w:rsidP="00D62EB5">
            <w:pPr>
              <w:widowControl w:val="0"/>
              <w:spacing w:after="0" w:line="240" w:lineRule="auto"/>
              <w:jc w:val="center"/>
              <w:rPr>
                <w:rFonts w:cs="B Lotus"/>
                <w:b/>
                <w:bCs/>
                <w:spacing w:val="-2"/>
                <w:sz w:val="28"/>
                <w:szCs w:val="28"/>
                <w:rtl/>
                <w:lang w:bidi="fa-IR"/>
              </w:rPr>
            </w:pPr>
          </w:p>
        </w:tc>
        <w:tc>
          <w:tcPr>
            <w:tcW w:w="3509" w:type="dxa"/>
          </w:tcPr>
          <w:p w:rsidR="00D6468D" w:rsidRPr="004C21DA" w:rsidRDefault="00D6468D" w:rsidP="00D62EB5">
            <w:pPr>
              <w:widowControl w:val="0"/>
              <w:spacing w:after="0" w:line="240" w:lineRule="auto"/>
              <w:jc w:val="center"/>
              <w:rPr>
                <w:rFonts w:cs="B Lotus"/>
                <w:b/>
                <w:bCs/>
                <w:spacing w:val="-2"/>
                <w:sz w:val="28"/>
                <w:szCs w:val="28"/>
                <w:rtl/>
                <w:lang w:bidi="fa-IR"/>
              </w:rPr>
            </w:pPr>
          </w:p>
        </w:tc>
      </w:tr>
    </w:tbl>
    <w:p w:rsidR="00D6468D" w:rsidRPr="004C21DA" w:rsidRDefault="00D6468D" w:rsidP="00D6468D">
      <w:pPr>
        <w:widowControl w:val="0"/>
        <w:spacing w:after="0" w:line="240" w:lineRule="auto"/>
        <w:rPr>
          <w:rFonts w:cs="B Lotus"/>
          <w:spacing w:val="-2"/>
          <w:sz w:val="28"/>
          <w:szCs w:val="28"/>
          <w:rtl/>
          <w:lang w:bidi="fa-IR"/>
        </w:rPr>
      </w:pPr>
    </w:p>
    <w:p w:rsidR="00D6468D" w:rsidRPr="004C21DA" w:rsidRDefault="00D6468D" w:rsidP="00D6468D">
      <w:pPr>
        <w:spacing w:after="0" w:line="240" w:lineRule="auto"/>
        <w:ind w:left="5040"/>
        <w:jc w:val="center"/>
        <w:rPr>
          <w:rFonts w:cs="B Lotus"/>
          <w:b/>
          <w:bCs/>
          <w:sz w:val="28"/>
          <w:szCs w:val="28"/>
          <w:rtl/>
          <w:lang w:bidi="fa-IR"/>
        </w:rPr>
      </w:pPr>
    </w:p>
    <w:p w:rsidR="00D6468D" w:rsidRPr="004C21DA" w:rsidRDefault="00D6468D" w:rsidP="00D6468D">
      <w:pPr>
        <w:jc w:val="center"/>
        <w:rPr>
          <w:rFonts w:cs="B Lotus"/>
          <w:sz w:val="28"/>
          <w:szCs w:val="28"/>
          <w:rtl/>
          <w:lang w:bidi="fa-IR"/>
        </w:rPr>
        <w:sectPr w:rsidR="00D6468D" w:rsidRPr="004C21DA" w:rsidSect="006D2B8E">
          <w:footnotePr>
            <w:numRestart w:val="eachPage"/>
          </w:footnotePr>
          <w:pgSz w:w="11906" w:h="16838" w:code="9"/>
          <w:pgMar w:top="3022" w:right="2552" w:bottom="3022" w:left="2552" w:header="709" w:footer="709" w:gutter="0"/>
          <w:cols w:space="708"/>
          <w:titlePg/>
          <w:bidi/>
          <w:rtlGutter/>
          <w:docGrid w:linePitch="360"/>
        </w:sectPr>
      </w:pPr>
    </w:p>
    <w:p w:rsidR="00D6468D" w:rsidRPr="004C21DA" w:rsidRDefault="00D6468D" w:rsidP="00D6468D">
      <w:pPr>
        <w:widowControl w:val="0"/>
        <w:spacing w:after="0" w:line="240" w:lineRule="auto"/>
        <w:rPr>
          <w:rFonts w:ascii="IranNastaliq" w:hAnsi="IranNastaliq" w:cs="B Lotus"/>
          <w:shadow/>
          <w:sz w:val="28"/>
          <w:szCs w:val="28"/>
          <w:lang w:bidi="fa-IR"/>
        </w:rPr>
      </w:pPr>
      <w:r w:rsidRPr="004C21DA">
        <w:rPr>
          <w:rFonts w:ascii="IranNastaliq" w:hAnsi="IranNastaliq" w:cs="B Lotus"/>
          <w:shadow/>
          <w:sz w:val="28"/>
          <w:szCs w:val="28"/>
          <w:rtl/>
          <w:lang w:bidi="fa-IR"/>
        </w:rPr>
        <w:lastRenderedPageBreak/>
        <w:t>ديباچه</w:t>
      </w:r>
    </w:p>
    <w:p w:rsidR="00D6468D" w:rsidRPr="004C21DA" w:rsidRDefault="00D6468D" w:rsidP="00D6468D">
      <w:pPr>
        <w:widowControl w:val="0"/>
        <w:spacing w:after="0" w:line="240" w:lineRule="auto"/>
        <w:ind w:firstLine="284"/>
        <w:jc w:val="both"/>
        <w:rPr>
          <w:rFonts w:cs="B Lotus"/>
          <w:spacing w:val="-4"/>
          <w:sz w:val="28"/>
          <w:szCs w:val="28"/>
          <w:rtl/>
          <w:lang w:bidi="fa-IR"/>
        </w:rPr>
      </w:pPr>
      <w:r w:rsidRPr="004C21DA">
        <w:rPr>
          <w:rFonts w:cs="B Lotus" w:hint="cs"/>
          <w:spacing w:val="-4"/>
          <w:sz w:val="28"/>
          <w:szCs w:val="28"/>
          <w:rtl/>
          <w:lang w:bidi="fa-IR"/>
        </w:rPr>
        <w:t>تا به امروز، مقام و جایگاه روابط عمومی به عنوان یک حرفه، متأسفانه هنوز مورد تردید است. امّا شکّی نیست که روزی جایگاه خود را به عنوان حرفه‌ای واقعی، که شایستۀ آن است، احراز خواهد کرد. بدنۀ حرفه‌ای روابط عمومی در کشورها و در سطح جهان قدم</w:t>
      </w:r>
      <w:r w:rsidRPr="004C21DA">
        <w:rPr>
          <w:rFonts w:cs="B Lotus" w:hint="cs"/>
          <w:spacing w:val="-4"/>
          <w:sz w:val="28"/>
          <w:szCs w:val="28"/>
          <w:rtl/>
          <w:cs/>
          <w:lang w:bidi="fa-IR"/>
        </w:rPr>
        <w:t>‎</w:t>
      </w:r>
      <w:r w:rsidRPr="004C21DA">
        <w:rPr>
          <w:rFonts w:cs="B Lotus" w:hint="cs"/>
          <w:spacing w:val="-4"/>
          <w:sz w:val="28"/>
          <w:szCs w:val="28"/>
          <w:rtl/>
          <w:lang w:bidi="fa-IR"/>
        </w:rPr>
        <w:t>های لازم را براي تحقّق آن بر می‌دارند.</w:t>
      </w:r>
    </w:p>
    <w:p w:rsidR="00D6468D" w:rsidRPr="004C21DA" w:rsidRDefault="00D6468D" w:rsidP="00D6468D">
      <w:pPr>
        <w:widowControl w:val="0"/>
        <w:spacing w:after="0" w:line="240" w:lineRule="auto"/>
        <w:ind w:firstLine="284"/>
        <w:jc w:val="both"/>
        <w:rPr>
          <w:rFonts w:cs="B Lotus"/>
          <w:sz w:val="28"/>
          <w:szCs w:val="28"/>
          <w:rtl/>
          <w:lang w:bidi="fa-IR"/>
        </w:rPr>
      </w:pPr>
      <w:r w:rsidRPr="004C21DA">
        <w:rPr>
          <w:rFonts w:cs="B Lotus" w:hint="cs"/>
          <w:sz w:val="28"/>
          <w:szCs w:val="28"/>
          <w:rtl/>
          <w:lang w:bidi="fa-IR"/>
        </w:rPr>
        <w:t>یکی از معیارهای حرفۀ حقیقی آن است که کسانی که به آن اشتغال دارند، از مجموعه دانش مطلوبی برخوردار باشند. کسانی که در کشورهای پیشرفته در روابط عمومی اشتغال دارند، ادّعا می‌کنند از مجموعه دانشی دربارۀ حرفۀ خود بهره‌مندند. در بریتانیا، مانند هر حرفۀ شناخته شدۀ دیگری، هم‌اکنون قانونی وجود دارد که تعیین می‌کند چه کسی می</w:t>
      </w:r>
      <w:r w:rsidRPr="004C21DA">
        <w:rPr>
          <w:rFonts w:cs="B Lotus" w:hint="cs"/>
          <w:sz w:val="28"/>
          <w:szCs w:val="28"/>
          <w:rtl/>
          <w:cs/>
          <w:lang w:bidi="fa-IR"/>
        </w:rPr>
        <w:t>‎</w:t>
      </w:r>
      <w:r w:rsidRPr="004C21DA">
        <w:rPr>
          <w:rFonts w:cs="B Lotus" w:hint="cs"/>
          <w:sz w:val="28"/>
          <w:szCs w:val="28"/>
          <w:rtl/>
          <w:lang w:bidi="fa-IR"/>
        </w:rPr>
        <w:t>تواند مدّعی شود که در زمرۀ اهل حرفۀ روابط عمومی است. پنج کشور دیگر، از جمله برزیل و نیجریه، نیز دارای قوانینی هستند که در ارتباط با حرفۀ روابط عمومی به مورد اجرا در آمده است.</w:t>
      </w:r>
    </w:p>
    <w:p w:rsidR="00D6468D" w:rsidRPr="004C21DA" w:rsidRDefault="00D6468D" w:rsidP="00D6468D">
      <w:pPr>
        <w:widowControl w:val="0"/>
        <w:spacing w:after="0" w:line="240" w:lineRule="auto"/>
        <w:ind w:firstLine="284"/>
        <w:jc w:val="lowKashida"/>
        <w:rPr>
          <w:rFonts w:cs="B Lotus"/>
          <w:sz w:val="28"/>
          <w:szCs w:val="28"/>
          <w:rtl/>
          <w:lang w:bidi="fa-IR"/>
        </w:rPr>
      </w:pPr>
      <w:r w:rsidRPr="004C21DA">
        <w:rPr>
          <w:rFonts w:cs="B Lotus" w:hint="cs"/>
          <w:sz w:val="28"/>
          <w:szCs w:val="28"/>
          <w:rtl/>
          <w:lang w:bidi="fa-IR"/>
        </w:rPr>
        <w:t>با حرکت سریع دنیا به سوی جهانی شدن، مطمئنّاً هر یک از کشورها در عرصه روابط عمومی از وضع منحصر به فرد خاصّ خود بهره</w:t>
      </w:r>
      <w:r w:rsidRPr="004C21DA">
        <w:rPr>
          <w:rFonts w:cs="B Lotus" w:hint="cs"/>
          <w:sz w:val="28"/>
          <w:szCs w:val="28"/>
          <w:rtl/>
          <w:cs/>
          <w:lang w:bidi="fa-IR"/>
        </w:rPr>
        <w:t>‎</w:t>
      </w:r>
      <w:r w:rsidRPr="004C21DA">
        <w:rPr>
          <w:rFonts w:cs="B Lotus" w:hint="cs"/>
          <w:sz w:val="28"/>
          <w:szCs w:val="28"/>
          <w:rtl/>
          <w:lang w:bidi="fa-IR"/>
        </w:rPr>
        <w:t>مند خواهد بود. با این حال، باید زبانی جهانی و عمومی و مجموعه دانشی برای عملی ساختن روابط عمومی وجود داشته باشد. این امر مهمّ، به خصوص برای کسانی که به زبان انگلیسی سخن می</w:t>
      </w:r>
      <w:r w:rsidRPr="004C21DA">
        <w:rPr>
          <w:rFonts w:cs="B Lotus" w:hint="cs"/>
          <w:sz w:val="28"/>
          <w:szCs w:val="28"/>
          <w:rtl/>
          <w:cs/>
          <w:lang w:bidi="fa-IR"/>
        </w:rPr>
        <w:t>‎</w:t>
      </w:r>
      <w:r w:rsidRPr="004C21DA">
        <w:rPr>
          <w:rFonts w:cs="B Lotus" w:hint="cs"/>
          <w:sz w:val="28"/>
          <w:szCs w:val="28"/>
          <w:rtl/>
          <w:lang w:bidi="fa-IR"/>
        </w:rPr>
        <w:t>گویند، زبانی که هم</w:t>
      </w:r>
      <w:r w:rsidRPr="004C21DA">
        <w:rPr>
          <w:rFonts w:cs="B Lotus" w:hint="cs"/>
          <w:sz w:val="28"/>
          <w:szCs w:val="28"/>
          <w:rtl/>
          <w:cs/>
          <w:lang w:bidi="fa-IR"/>
        </w:rPr>
        <w:t>‎</w:t>
      </w:r>
      <w:r w:rsidRPr="004C21DA">
        <w:rPr>
          <w:rFonts w:cs="B Lotus" w:hint="cs"/>
          <w:sz w:val="28"/>
          <w:szCs w:val="28"/>
          <w:rtl/>
          <w:lang w:bidi="fa-IR"/>
        </w:rPr>
        <w:t>اکنون به رسانۀ تجاری جهانی تبدیل شده، ضروری است. همچنین مجموعۀ دانش روابط عمومی به نحوی فزاینده ضرورت می</w:t>
      </w:r>
      <w:r w:rsidRPr="004C21DA">
        <w:rPr>
          <w:rFonts w:cs="B Lotus" w:hint="cs"/>
          <w:sz w:val="28"/>
          <w:szCs w:val="28"/>
          <w:rtl/>
          <w:cs/>
          <w:lang w:bidi="fa-IR"/>
        </w:rPr>
        <w:t>‎</w:t>
      </w:r>
      <w:r w:rsidRPr="004C21DA">
        <w:rPr>
          <w:rFonts w:cs="B Lotus" w:hint="cs"/>
          <w:sz w:val="28"/>
          <w:szCs w:val="28"/>
          <w:rtl/>
          <w:lang w:bidi="fa-IR"/>
        </w:rPr>
        <w:t>یابد تا در عین حال که هر کشوری وضع منحصر به فرد خود را حفظ می</w:t>
      </w:r>
      <w:r w:rsidRPr="004C21DA">
        <w:rPr>
          <w:rFonts w:cs="B Lotus" w:hint="cs"/>
          <w:sz w:val="28"/>
          <w:szCs w:val="28"/>
          <w:rtl/>
          <w:cs/>
          <w:lang w:bidi="fa-IR"/>
        </w:rPr>
        <w:t>‎</w:t>
      </w:r>
      <w:r w:rsidRPr="004C21DA">
        <w:rPr>
          <w:rFonts w:cs="B Lotus" w:hint="cs"/>
          <w:sz w:val="28"/>
          <w:szCs w:val="28"/>
          <w:rtl/>
          <w:lang w:bidi="fa-IR"/>
        </w:rPr>
        <w:t>کند، در سطح جهانی به مورد عمل در آید.</w:t>
      </w:r>
    </w:p>
    <w:p w:rsidR="00D6468D" w:rsidRPr="004C21DA" w:rsidRDefault="00D6468D" w:rsidP="00D6468D">
      <w:pPr>
        <w:spacing w:line="240" w:lineRule="auto"/>
        <w:jc w:val="lowKashida"/>
        <w:rPr>
          <w:rFonts w:cs="B Lotus"/>
          <w:sz w:val="28"/>
          <w:szCs w:val="28"/>
          <w:rtl/>
          <w:lang w:bidi="fa-IR"/>
        </w:rPr>
      </w:pPr>
      <w:r w:rsidRPr="004C21DA">
        <w:rPr>
          <w:rFonts w:cs="B Lotus" w:hint="cs"/>
          <w:sz w:val="28"/>
          <w:szCs w:val="28"/>
          <w:rtl/>
          <w:lang w:bidi="fa-IR"/>
        </w:rPr>
        <w:t>حرفۀ روابط عمومی، مانند اکثر رشته</w:t>
      </w:r>
      <w:r w:rsidRPr="004C21DA">
        <w:rPr>
          <w:rFonts w:cs="B Lotus" w:hint="cs"/>
          <w:sz w:val="28"/>
          <w:szCs w:val="28"/>
          <w:rtl/>
          <w:cs/>
          <w:lang w:bidi="fa-IR"/>
        </w:rPr>
        <w:t>‎</w:t>
      </w:r>
      <w:r w:rsidRPr="004C21DA">
        <w:rPr>
          <w:rFonts w:cs="B Lotus" w:hint="cs"/>
          <w:sz w:val="28"/>
          <w:szCs w:val="28"/>
          <w:rtl/>
          <w:lang w:bidi="fa-IR"/>
        </w:rPr>
        <w:t xml:space="preserve">ها، زبان خاصّ و کار عملی خود را یافته است. می‌توان گفت که هرچه تعداد واژه‌های مورد استفاده در کار عملی روابط عمومی بیشتر باشد این حرفه با مجموعه دانش خود از وضعیت حرفه‌ای‌تری نصیب و بهره خواهد داشت. امّا این وضعیت ممکن است برای افراد غیرمتخصّص و ناآشنا، به خصوص برای دانشجویانی که هنوز با مجموعه دانشی از این قبیل روبرو نشده‌اند، در آغاز ایجاد سوء تفاهم و برداشت نادرست نماید. به این ترتیب، ضروری است که در آغاز امر واژه‌نامه‌ یا فرهنگ لغتی به زبان انگلیسی برای اصطلاحات یا لغات روابط عمومی، که در سطح جهان دارای معانی و مفاهیم مشابهی است، پدید آورده شود. امّا باید گفت که همین واژه‌ها ممکن است در زمینۀ ارتباطی متفاوت، دارای معانی متفاوتی باشند. </w:t>
      </w:r>
      <w:r w:rsidRPr="004C21DA">
        <w:rPr>
          <w:rFonts w:cs="B Lotus" w:hint="cs"/>
          <w:sz w:val="28"/>
          <w:szCs w:val="28"/>
          <w:rtl/>
          <w:lang w:bidi="fa-IR"/>
        </w:rPr>
        <w:lastRenderedPageBreak/>
        <w:t>بنابراین، برای آن که برداشت و درک آسان</w:t>
      </w:r>
      <w:r w:rsidRPr="004C21DA">
        <w:rPr>
          <w:rFonts w:cs="B Lotus" w:hint="cs"/>
          <w:sz w:val="28"/>
          <w:szCs w:val="28"/>
          <w:rtl/>
          <w:cs/>
          <w:lang w:bidi="fa-IR"/>
        </w:rPr>
        <w:t>‎</w:t>
      </w:r>
      <w:r w:rsidRPr="004C21DA">
        <w:rPr>
          <w:rFonts w:cs="B Lotus" w:hint="cs"/>
          <w:sz w:val="28"/>
          <w:szCs w:val="28"/>
          <w:rtl/>
          <w:lang w:bidi="fa-IR"/>
        </w:rPr>
        <w:t>تری از این حرفه میسّر شود، معانی متفاوتی را در رابطه با زمینۀ ارتباطی متفاوت ذکر کرده‌ام.</w:t>
      </w:r>
    </w:p>
    <w:p w:rsidR="00D6468D" w:rsidRPr="004C21DA" w:rsidRDefault="00D6468D" w:rsidP="00D6468D">
      <w:pPr>
        <w:widowControl w:val="0"/>
        <w:spacing w:after="0" w:line="240" w:lineRule="auto"/>
        <w:ind w:firstLine="284"/>
        <w:jc w:val="both"/>
        <w:rPr>
          <w:rFonts w:cs="B Lotus"/>
          <w:sz w:val="28"/>
          <w:szCs w:val="28"/>
          <w:lang w:bidi="fa-IR"/>
        </w:rPr>
      </w:pPr>
      <w:r w:rsidRPr="004C21DA">
        <w:rPr>
          <w:rFonts w:cs="B Lotus" w:hint="cs"/>
          <w:sz w:val="28"/>
          <w:szCs w:val="28"/>
          <w:rtl/>
          <w:lang w:bidi="fa-IR"/>
        </w:rPr>
        <w:t xml:space="preserve"> در جمع‌آوری واژه‌ها و معانی آنها برای این کتاب، از کتاب‏های درسی روابط عمومی و نیز واژه‌نامه</w:t>
      </w:r>
      <w:r w:rsidRPr="004C21DA">
        <w:rPr>
          <w:rFonts w:cs="B Lotus" w:hint="cs"/>
          <w:sz w:val="28"/>
          <w:szCs w:val="28"/>
          <w:rtl/>
          <w:cs/>
          <w:lang w:bidi="fa-IR"/>
        </w:rPr>
        <w:t>‎</w:t>
      </w:r>
      <w:r w:rsidRPr="004C21DA">
        <w:rPr>
          <w:rFonts w:cs="B Lotus" w:hint="cs"/>
          <w:sz w:val="28"/>
          <w:szCs w:val="28"/>
          <w:rtl/>
          <w:lang w:bidi="fa-IR"/>
        </w:rPr>
        <w:t>ها، فرهنگ‏های لغت و منابع موجود در اینترنت سود جسته‌ام. مجموعه اصطلاحات روابط</w:t>
      </w:r>
      <w:r w:rsidRPr="004C21DA">
        <w:rPr>
          <w:rFonts w:cs="B Lotus" w:hint="cs"/>
          <w:sz w:val="28"/>
          <w:szCs w:val="28"/>
          <w:cs/>
          <w:lang w:bidi="fa-IR"/>
        </w:rPr>
        <w:t>‎</w:t>
      </w:r>
      <w:r w:rsidRPr="004C21DA">
        <w:rPr>
          <w:rFonts w:cs="B Lotus" w:hint="cs"/>
          <w:sz w:val="28"/>
          <w:szCs w:val="28"/>
          <w:rtl/>
          <w:lang w:bidi="fa-IR"/>
        </w:rPr>
        <w:t>عمومی به سرعت در حال رشد و گسترش است. برای آن که بتوان به تمامي اصطلاحاتی دست یافت که در اینترنت بیشتر متداول است، لازم بود چنین کاری انجام شود. این ضرورت به خصوص در زمینه فنون ارتباطی، که به سرعت در حال پیشرفت است، کار عملی را مؤثّرتر و چالش</w:t>
      </w:r>
      <w:r w:rsidRPr="004C21DA">
        <w:rPr>
          <w:rFonts w:cs="B Lotus" w:hint="cs"/>
          <w:sz w:val="28"/>
          <w:szCs w:val="28"/>
          <w:rtl/>
          <w:cs/>
          <w:lang w:bidi="fa-IR"/>
        </w:rPr>
        <w:t>‎</w:t>
      </w:r>
      <w:r w:rsidRPr="004C21DA">
        <w:rPr>
          <w:rFonts w:cs="B Lotus" w:hint="cs"/>
          <w:sz w:val="28"/>
          <w:szCs w:val="28"/>
          <w:rtl/>
          <w:lang w:bidi="fa-IR"/>
        </w:rPr>
        <w:t>انگیزتر می</w:t>
      </w:r>
      <w:r w:rsidRPr="004C21DA">
        <w:rPr>
          <w:rFonts w:cs="B Lotus" w:hint="cs"/>
          <w:sz w:val="28"/>
          <w:szCs w:val="28"/>
          <w:rtl/>
          <w:cs/>
          <w:lang w:bidi="fa-IR"/>
        </w:rPr>
        <w:t>‎</w:t>
      </w:r>
      <w:r w:rsidRPr="004C21DA">
        <w:rPr>
          <w:rFonts w:cs="B Lotus" w:hint="cs"/>
          <w:sz w:val="28"/>
          <w:szCs w:val="28"/>
          <w:rtl/>
          <w:lang w:bidi="fa-IR"/>
        </w:rPr>
        <w:t>سازد و در عین حال تعداد زیادی از کلمات خاصّ خود و نیز واژه‌های تخصصی را فراهم می</w:t>
      </w:r>
      <w:r w:rsidRPr="004C21DA">
        <w:rPr>
          <w:rFonts w:cs="B Lotus" w:hint="cs"/>
          <w:sz w:val="28"/>
          <w:szCs w:val="28"/>
          <w:rtl/>
          <w:cs/>
          <w:lang w:bidi="fa-IR"/>
        </w:rPr>
        <w:t>‎</w:t>
      </w:r>
      <w:r w:rsidRPr="004C21DA">
        <w:rPr>
          <w:rFonts w:cs="B Lotus" w:hint="cs"/>
          <w:sz w:val="28"/>
          <w:szCs w:val="28"/>
          <w:rtl/>
          <w:lang w:bidi="fa-IR"/>
        </w:rPr>
        <w:t>آورد، ضرورت تامّ دارد.</w:t>
      </w:r>
    </w:p>
    <w:p w:rsidR="00D6468D" w:rsidRPr="004C21DA" w:rsidRDefault="00D6468D" w:rsidP="00D6468D">
      <w:pPr>
        <w:widowControl w:val="0"/>
        <w:spacing w:after="0" w:line="240" w:lineRule="auto"/>
        <w:ind w:firstLine="284"/>
        <w:jc w:val="both"/>
        <w:rPr>
          <w:rFonts w:cs="B Lotus"/>
          <w:spacing w:val="-2"/>
          <w:sz w:val="28"/>
          <w:szCs w:val="28"/>
          <w:rtl/>
          <w:lang w:bidi="fa-IR"/>
        </w:rPr>
      </w:pPr>
      <w:r w:rsidRPr="004C21DA">
        <w:rPr>
          <w:rFonts w:cs="B Lotus" w:hint="cs"/>
          <w:spacing w:val="-2"/>
          <w:sz w:val="28"/>
          <w:szCs w:val="28"/>
          <w:rtl/>
          <w:lang w:bidi="fa-IR"/>
        </w:rPr>
        <w:t>باید گفت واژه‌</w:t>
      </w:r>
      <w:r w:rsidRPr="004C21DA">
        <w:rPr>
          <w:rFonts w:cs="B Lotus" w:hint="cs"/>
          <w:spacing w:val="-2"/>
          <w:sz w:val="28"/>
          <w:szCs w:val="28"/>
          <w:rtl/>
          <w:cs/>
          <w:lang w:bidi="fa-IR"/>
        </w:rPr>
        <w:t>‎</w:t>
      </w:r>
      <w:r w:rsidRPr="004C21DA">
        <w:rPr>
          <w:rFonts w:cs="B Lotus" w:hint="cs"/>
          <w:spacing w:val="-2"/>
          <w:sz w:val="28"/>
          <w:szCs w:val="28"/>
          <w:rtl/>
          <w:lang w:bidi="fa-IR"/>
        </w:rPr>
        <w:t>ها یا اصطلاحات جمع‌آوری شده در این کتاب از تخصّص‌های گوناگون ارتباطی برگرفته شده که این کتاب را بیش از پیش به صورت واژه‌نامه‌ یا فرهنگ لغتی براي ارتباط منسجم در می‌آورد. به طور اخصّ، این کتاب شامل اصطلاحات روزنامه‌نگاری، تبلیغات تجاری، سخن‌پراکنی (رادیو یا تلویزیونی)، انتشارات، افکار عمومی، پژوهش، علم اطّلاعات و جامعه‌شناسی است.</w:t>
      </w:r>
    </w:p>
    <w:p w:rsidR="00D6468D" w:rsidRPr="004C21DA" w:rsidRDefault="00D6468D" w:rsidP="00D6468D">
      <w:pPr>
        <w:widowControl w:val="0"/>
        <w:spacing w:after="0" w:line="240" w:lineRule="auto"/>
        <w:ind w:firstLine="284"/>
        <w:jc w:val="both"/>
        <w:rPr>
          <w:rFonts w:cs="B Lotus"/>
          <w:sz w:val="28"/>
          <w:szCs w:val="28"/>
          <w:rtl/>
          <w:lang w:bidi="fa-IR"/>
        </w:rPr>
      </w:pPr>
      <w:r w:rsidRPr="004C21DA">
        <w:rPr>
          <w:rFonts w:cs="B Lotus" w:hint="cs"/>
          <w:sz w:val="28"/>
          <w:szCs w:val="28"/>
          <w:rtl/>
          <w:lang w:bidi="fa-IR"/>
        </w:rPr>
        <w:t>اصطلاحات اين كتاب شامل مواردی است که غالباً توسّط افراد شاغل در روابط عمومی در ارتباط با کارهای‏شان در حوزه ارتباطات به کار می</w:t>
      </w:r>
      <w:r w:rsidRPr="004C21DA">
        <w:rPr>
          <w:rFonts w:cs="B Lotus" w:hint="cs"/>
          <w:sz w:val="28"/>
          <w:szCs w:val="28"/>
          <w:rtl/>
          <w:cs/>
          <w:lang w:bidi="fa-IR"/>
        </w:rPr>
        <w:t>‎</w:t>
      </w:r>
      <w:r w:rsidRPr="004C21DA">
        <w:rPr>
          <w:rFonts w:cs="B Lotus" w:hint="cs"/>
          <w:sz w:val="28"/>
          <w:szCs w:val="28"/>
          <w:rtl/>
          <w:lang w:bidi="fa-IR"/>
        </w:rPr>
        <w:t>رود. به این ترتیب، کار عملی روابط عمومی اکثر اصطلاحات کاری خود را از زمینه‌های ارتباطی اخذ می</w:t>
      </w:r>
      <w:r w:rsidRPr="004C21DA">
        <w:rPr>
          <w:rFonts w:cs="B Lotus" w:hint="cs"/>
          <w:sz w:val="28"/>
          <w:szCs w:val="28"/>
          <w:rtl/>
          <w:cs/>
          <w:lang w:bidi="fa-IR"/>
        </w:rPr>
        <w:t>‎</w:t>
      </w:r>
      <w:r w:rsidRPr="004C21DA">
        <w:rPr>
          <w:rFonts w:cs="B Lotus" w:hint="cs"/>
          <w:sz w:val="28"/>
          <w:szCs w:val="28"/>
          <w:rtl/>
          <w:lang w:bidi="fa-IR"/>
        </w:rPr>
        <w:t>کند در حالی که فنون اطّلاعاتی و بازاریابی به نحوی فزاینده از اهمّیت حیاتی برخوردار می‌شوند. بدین لحاظ، تعجّبی ندارد که مطالعات روابط عمومی به نحوی چشمگیر، به جای سایر رشته‌ها مانند بازرگانی یا امور عمومی یا سیاست، در دانشکدۀ ارتباطات قرار گرفته است.</w:t>
      </w:r>
    </w:p>
    <w:p w:rsidR="00D6468D" w:rsidRPr="004C21DA" w:rsidRDefault="00D6468D" w:rsidP="00D6468D">
      <w:pPr>
        <w:widowControl w:val="0"/>
        <w:spacing w:after="0" w:line="240" w:lineRule="auto"/>
        <w:ind w:firstLine="284"/>
        <w:jc w:val="both"/>
        <w:rPr>
          <w:rFonts w:cs="B Lotus"/>
          <w:sz w:val="28"/>
          <w:szCs w:val="28"/>
          <w:rtl/>
          <w:lang w:bidi="fa-IR"/>
        </w:rPr>
      </w:pPr>
      <w:r w:rsidRPr="004C21DA">
        <w:rPr>
          <w:rFonts w:cs="B Lotus" w:hint="cs"/>
          <w:sz w:val="28"/>
          <w:szCs w:val="28"/>
          <w:rtl/>
          <w:lang w:bidi="fa-IR"/>
        </w:rPr>
        <w:t>باید این نکته را نیز بیان کرد که این کتاب تلاشی برای گسترش هر چه بیشتر مجموعه لغات روابط‏عمومی است. به علّت ورود اصطلاحات جدیدی که تقریباً هر روزه در تلاش برای عقب نماندن از سیر جهانی شدن و فنون سریعاً در حال پیشرفت ارتباطات / اطّلاعات، به این رشته، هرگز نمی‌توان فرهنگی جامع و کامل تهیّه نمود. باید این نکته را نیز یادآور شد که مطالب این کتاب بیشتر برگرفته از فرهنگ دنیای انگلیسی</w:t>
      </w:r>
      <w:r w:rsidRPr="004C21DA">
        <w:rPr>
          <w:rFonts w:cs="B Lotus" w:hint="cs"/>
          <w:sz w:val="28"/>
          <w:szCs w:val="28"/>
          <w:rtl/>
          <w:cs/>
          <w:lang w:bidi="fa-IR"/>
        </w:rPr>
        <w:t>‎</w:t>
      </w:r>
      <w:r w:rsidRPr="004C21DA">
        <w:rPr>
          <w:rFonts w:cs="B Lotus" w:hint="cs"/>
          <w:sz w:val="28"/>
          <w:szCs w:val="28"/>
          <w:rtl/>
          <w:lang w:bidi="fa-IR"/>
        </w:rPr>
        <w:t>زبان است و اطمینان دارم که اگر آن را از ديدگاه سایر زبان‏‏‏ها مورد مطالعه قرار دهیم، دارای ویژگی</w:t>
      </w:r>
      <w:r w:rsidRPr="004C21DA">
        <w:rPr>
          <w:rFonts w:cs="B Lotus" w:hint="cs"/>
          <w:sz w:val="28"/>
          <w:szCs w:val="28"/>
          <w:rtl/>
          <w:cs/>
          <w:lang w:bidi="fa-IR"/>
        </w:rPr>
        <w:t>‎</w:t>
      </w:r>
      <w:r w:rsidRPr="004C21DA">
        <w:rPr>
          <w:rFonts w:cs="B Lotus" w:hint="cs"/>
          <w:sz w:val="28"/>
          <w:szCs w:val="28"/>
          <w:rtl/>
          <w:lang w:bidi="fa-IR"/>
        </w:rPr>
        <w:t xml:space="preserve">های عجیب خود خواهد بود. به این ترتیب، مانند سایر حرفه‌ها، کسانی که به امر روابط عمومی اشتغال دارند، باید در برنامۀ آموزشی </w:t>
      </w:r>
      <w:r w:rsidRPr="004C21DA">
        <w:rPr>
          <w:rFonts w:cs="B Lotus" w:hint="cs"/>
          <w:sz w:val="28"/>
          <w:szCs w:val="28"/>
          <w:rtl/>
          <w:lang w:bidi="fa-IR"/>
        </w:rPr>
        <w:lastRenderedPageBreak/>
        <w:t>تمام عمر درگیر باشند.</w:t>
      </w:r>
    </w:p>
    <w:p w:rsidR="00D6468D" w:rsidRPr="004C21DA" w:rsidRDefault="00D6468D" w:rsidP="00D6468D">
      <w:pPr>
        <w:widowControl w:val="0"/>
        <w:spacing w:after="0" w:line="240" w:lineRule="auto"/>
        <w:ind w:firstLine="284"/>
        <w:jc w:val="both"/>
        <w:rPr>
          <w:rFonts w:cs="B Lotus"/>
          <w:sz w:val="28"/>
          <w:szCs w:val="28"/>
          <w:rtl/>
          <w:lang w:bidi="fa-IR"/>
        </w:rPr>
      </w:pPr>
      <w:r w:rsidRPr="004C21DA">
        <w:rPr>
          <w:rFonts w:cs="B Lotus" w:hint="cs"/>
          <w:sz w:val="28"/>
          <w:szCs w:val="28"/>
          <w:rtl/>
          <w:lang w:bidi="fa-IR"/>
        </w:rPr>
        <w:t>کسانی که به کار عملی روابط عمومی می‏پردازند، باید براي رشد دانش و حرفۀ خود تلاش كنند. امیدوارم این کتاب بتواند براي ارتقاء و رشد دانش روابط عمومی، مشارکتی هر چند ناچیز داشته باشد. همچنین شاید آنقدر شهامت داشته باشم که بگویم این کتاب می‌تواند برای تمامي کسانی که در زمینۀ ارتباطات فعّالیت دارند، سودمند باشد. با تشکّر</w:t>
      </w:r>
    </w:p>
    <w:p w:rsidR="00D6468D" w:rsidRPr="004C21DA" w:rsidRDefault="00D6468D" w:rsidP="00D6468D">
      <w:pPr>
        <w:widowControl w:val="0"/>
        <w:spacing w:after="0" w:line="216" w:lineRule="auto"/>
        <w:ind w:left="4320"/>
        <w:jc w:val="center"/>
        <w:rPr>
          <w:rFonts w:cs="B Lotus"/>
          <w:b/>
          <w:bCs/>
          <w:sz w:val="28"/>
          <w:szCs w:val="28"/>
          <w:rtl/>
          <w:lang w:bidi="fa-IR"/>
        </w:rPr>
      </w:pPr>
      <w:r w:rsidRPr="004C21DA">
        <w:rPr>
          <w:rFonts w:cs="B Lotus" w:hint="cs"/>
          <w:b/>
          <w:bCs/>
          <w:sz w:val="28"/>
          <w:szCs w:val="28"/>
          <w:rtl/>
          <w:lang w:bidi="fa-IR"/>
        </w:rPr>
        <w:t xml:space="preserve">          </w:t>
      </w:r>
    </w:p>
    <w:p w:rsidR="00D6468D" w:rsidRPr="004C21DA" w:rsidRDefault="00D6468D" w:rsidP="00D6468D">
      <w:pPr>
        <w:widowControl w:val="0"/>
        <w:spacing w:after="0" w:line="240" w:lineRule="auto"/>
        <w:rPr>
          <w:rFonts w:ascii="IranNastaliq" w:hAnsi="IranNastaliq" w:cs="B Lotus"/>
          <w:shadow/>
          <w:sz w:val="28"/>
          <w:szCs w:val="28"/>
          <w:rtl/>
        </w:rPr>
      </w:pPr>
      <w:r w:rsidRPr="004C21DA">
        <w:rPr>
          <w:rFonts w:ascii="IranNastaliq" w:hAnsi="IranNastaliq" w:cs="B Lotus" w:hint="cs"/>
          <w:shadow/>
          <w:sz w:val="28"/>
          <w:szCs w:val="28"/>
          <w:rtl/>
        </w:rPr>
        <w:t>شرح حال مؤلّف</w:t>
      </w:r>
    </w:p>
    <w:p w:rsidR="00D6468D" w:rsidRPr="004C21DA" w:rsidRDefault="00D6468D" w:rsidP="00D6468D">
      <w:pPr>
        <w:widowControl w:val="0"/>
        <w:spacing w:after="0" w:line="240" w:lineRule="auto"/>
        <w:ind w:firstLine="284"/>
        <w:jc w:val="both"/>
        <w:rPr>
          <w:rFonts w:cs="B Lotus"/>
          <w:sz w:val="28"/>
          <w:szCs w:val="28"/>
          <w:rtl/>
          <w:lang w:bidi="fa-IR"/>
        </w:rPr>
      </w:pPr>
      <w:r w:rsidRPr="004C21DA">
        <w:rPr>
          <w:rFonts w:cs="B Lotus" w:hint="cs"/>
          <w:sz w:val="28"/>
          <w:szCs w:val="28"/>
          <w:rtl/>
          <w:lang w:bidi="fa-IR"/>
        </w:rPr>
        <w:t xml:space="preserve">پروفسور داتو حاجی محد حمدان بن حاجی عدنان، تقریباً مدّت سی سال است که در مؤسّسات گوناگون آموزشی، از جمله دانشگاه بین‌المللی اسلامی، دانشگاه کبانگسان مالزی </w:t>
      </w:r>
      <w:r w:rsidRPr="004C21DA">
        <w:rPr>
          <w:rFonts w:cs="B Lotus"/>
          <w:sz w:val="28"/>
          <w:szCs w:val="28"/>
          <w:lang w:bidi="fa-IR"/>
        </w:rPr>
        <w:t>(UKM)</w:t>
      </w:r>
      <w:r w:rsidRPr="004C21DA">
        <w:rPr>
          <w:rFonts w:cs="B Lotus" w:hint="cs"/>
          <w:sz w:val="28"/>
          <w:szCs w:val="28"/>
          <w:rtl/>
          <w:lang w:bidi="fa-IR"/>
        </w:rPr>
        <w:t xml:space="preserve">، دانشگاه صباح مالزی </w:t>
      </w:r>
      <w:r w:rsidRPr="004C21DA">
        <w:rPr>
          <w:rFonts w:cs="B Lotus"/>
          <w:sz w:val="28"/>
          <w:szCs w:val="28"/>
          <w:lang w:bidi="fa-IR"/>
        </w:rPr>
        <w:t>(UMS)</w:t>
      </w:r>
      <w:r w:rsidRPr="004C21DA">
        <w:rPr>
          <w:rFonts w:cs="B Lotus" w:hint="cs"/>
          <w:sz w:val="28"/>
          <w:szCs w:val="28"/>
          <w:rtl/>
          <w:lang w:bidi="fa-IR"/>
        </w:rPr>
        <w:t>، به تدریس موضوعات روابط عمومی مشغول بوده است. او در مقام ریاست دانشکدۀ ارتباطات اجتماعی، مؤسّسۀ فنّی مارا (که اکنون دانشکده ارتباطات و مطالعات رسانه‌ای، دانشگاه فنّی مارا شده)، و برنامه‌های مطالعات روابط عمومی و تبلیغات آن به خدمت پرداخته است.</w:t>
      </w:r>
    </w:p>
    <w:p w:rsidR="00D6468D" w:rsidRPr="004C21DA" w:rsidRDefault="00D6468D" w:rsidP="00D6468D">
      <w:pPr>
        <w:widowControl w:val="0"/>
        <w:spacing w:after="0" w:line="240" w:lineRule="auto"/>
        <w:ind w:firstLine="284"/>
        <w:jc w:val="both"/>
        <w:rPr>
          <w:rFonts w:cs="B Lotus"/>
          <w:sz w:val="28"/>
          <w:szCs w:val="28"/>
          <w:rtl/>
          <w:lang w:bidi="fa-IR"/>
        </w:rPr>
      </w:pPr>
      <w:r w:rsidRPr="004C21DA">
        <w:rPr>
          <w:rFonts w:cs="B Lotus" w:hint="cs"/>
          <w:sz w:val="28"/>
          <w:szCs w:val="28"/>
          <w:rtl/>
          <w:lang w:bidi="fa-IR"/>
        </w:rPr>
        <w:t>هم‌اکنون، پروفسور حمدان ریاست افتخاری آکادمی آسیایی روابط عمومی را، که سازمانی موروثی وقف توسعۀ روابط عمومی در مالزی و آسیا است، به عهده دارد.</w:t>
      </w:r>
    </w:p>
    <w:p w:rsidR="00D6468D" w:rsidRPr="004C21DA" w:rsidRDefault="00D6468D" w:rsidP="00D6468D">
      <w:pPr>
        <w:widowControl w:val="0"/>
        <w:spacing w:after="0" w:line="240" w:lineRule="auto"/>
        <w:ind w:firstLine="284"/>
        <w:jc w:val="both"/>
        <w:rPr>
          <w:rFonts w:cs="B Lotus"/>
          <w:sz w:val="28"/>
          <w:szCs w:val="28"/>
          <w:rtl/>
          <w:lang w:bidi="fa-IR"/>
        </w:rPr>
      </w:pPr>
      <w:r w:rsidRPr="004C21DA">
        <w:rPr>
          <w:rFonts w:cs="B Lotus" w:hint="cs"/>
          <w:sz w:val="28"/>
          <w:szCs w:val="28"/>
          <w:rtl/>
          <w:lang w:bidi="fa-IR"/>
        </w:rPr>
        <w:t xml:space="preserve">پروفسور حمدان تاکنون بیش از بیست کتاب و متجاوز از پانصد مقاله دربارۀ </w:t>
      </w:r>
      <w:r w:rsidRPr="004C21DA">
        <w:rPr>
          <w:rFonts w:cs="B Lotus"/>
          <w:sz w:val="28"/>
          <w:szCs w:val="28"/>
          <w:rtl/>
          <w:lang w:bidi="fa-IR"/>
        </w:rPr>
        <w:br/>
      </w:r>
      <w:r w:rsidRPr="004C21DA">
        <w:rPr>
          <w:rFonts w:cs="B Lotus" w:hint="cs"/>
          <w:sz w:val="28"/>
          <w:szCs w:val="28"/>
          <w:rtl/>
          <w:lang w:bidi="fa-IR"/>
        </w:rPr>
        <w:t>روابط عمومی، ارتباطات، مصرف</w:t>
      </w:r>
      <w:r w:rsidRPr="004C21DA">
        <w:rPr>
          <w:rFonts w:cs="B Lotus" w:hint="cs"/>
          <w:sz w:val="28"/>
          <w:szCs w:val="28"/>
          <w:cs/>
          <w:lang w:bidi="fa-IR"/>
        </w:rPr>
        <w:t>‎</w:t>
      </w:r>
      <w:r w:rsidRPr="004C21DA">
        <w:rPr>
          <w:rFonts w:cs="B Lotus" w:hint="cs"/>
          <w:sz w:val="28"/>
          <w:szCs w:val="28"/>
          <w:rtl/>
          <w:lang w:bidi="fa-IR"/>
        </w:rPr>
        <w:t xml:space="preserve">گرایی، حقوق بشر و محیط زیست به رشتۀ تحریر در آورده است. او اوّلین کتاب مالایی دربارۀ روابط عمومی را تحت عنوان </w:t>
      </w:r>
      <w:r w:rsidRPr="004C21DA">
        <w:rPr>
          <w:rFonts w:cs="B Lotus"/>
          <w:sz w:val="28"/>
          <w:szCs w:val="28"/>
          <w:lang w:bidi="fa-IR"/>
        </w:rPr>
        <w:t>PR Di Malaysia</w:t>
      </w:r>
      <w:r w:rsidRPr="004C21DA">
        <w:rPr>
          <w:rFonts w:cs="B Lotus" w:hint="cs"/>
          <w:sz w:val="28"/>
          <w:szCs w:val="28"/>
          <w:rtl/>
          <w:lang w:bidi="fa-IR"/>
        </w:rPr>
        <w:t xml:space="preserve"> نوشت و سپس دو اثر دیگر با عناوین </w:t>
      </w:r>
      <w:proofErr w:type="spellStart"/>
      <w:r w:rsidRPr="004C21DA">
        <w:rPr>
          <w:rFonts w:cs="B Lotus"/>
          <w:sz w:val="28"/>
          <w:szCs w:val="28"/>
          <w:lang w:bidi="fa-IR"/>
        </w:rPr>
        <w:t>Konsep</w:t>
      </w:r>
      <w:proofErr w:type="spellEnd"/>
      <w:r w:rsidRPr="004C21DA">
        <w:rPr>
          <w:rFonts w:cs="B Lotus"/>
          <w:sz w:val="28"/>
          <w:szCs w:val="28"/>
          <w:lang w:bidi="fa-IR"/>
        </w:rPr>
        <w:t xml:space="preserve"> </w:t>
      </w:r>
      <w:proofErr w:type="spellStart"/>
      <w:r w:rsidRPr="004C21DA">
        <w:rPr>
          <w:rFonts w:cs="B Lotus"/>
          <w:sz w:val="28"/>
          <w:szCs w:val="28"/>
          <w:lang w:bidi="fa-IR"/>
        </w:rPr>
        <w:t>Asas</w:t>
      </w:r>
      <w:proofErr w:type="spellEnd"/>
      <w:r w:rsidRPr="004C21DA">
        <w:rPr>
          <w:rFonts w:cs="B Lotus"/>
          <w:sz w:val="28"/>
          <w:szCs w:val="28"/>
          <w:lang w:bidi="fa-IR"/>
        </w:rPr>
        <w:t xml:space="preserve"> </w:t>
      </w:r>
      <w:proofErr w:type="spellStart"/>
      <w:r w:rsidRPr="004C21DA">
        <w:rPr>
          <w:rFonts w:cs="B Lotus"/>
          <w:sz w:val="28"/>
          <w:szCs w:val="28"/>
          <w:lang w:bidi="fa-IR"/>
        </w:rPr>
        <w:t>Perhubungan</w:t>
      </w:r>
      <w:proofErr w:type="spellEnd"/>
      <w:r w:rsidRPr="004C21DA">
        <w:rPr>
          <w:rFonts w:cs="B Lotus"/>
          <w:sz w:val="28"/>
          <w:szCs w:val="28"/>
          <w:lang w:bidi="fa-IR"/>
        </w:rPr>
        <w:t xml:space="preserve"> </w:t>
      </w:r>
      <w:proofErr w:type="spellStart"/>
      <w:r w:rsidRPr="004C21DA">
        <w:rPr>
          <w:rFonts w:cs="B Lotus"/>
          <w:sz w:val="28"/>
          <w:szCs w:val="28"/>
          <w:lang w:bidi="fa-IR"/>
        </w:rPr>
        <w:t>Awam</w:t>
      </w:r>
      <w:proofErr w:type="spellEnd"/>
      <w:r w:rsidRPr="004C21DA">
        <w:rPr>
          <w:rFonts w:cs="B Lotus"/>
          <w:sz w:val="28"/>
          <w:szCs w:val="28"/>
          <w:lang w:bidi="fa-IR"/>
        </w:rPr>
        <w:t xml:space="preserve">, </w:t>
      </w:r>
      <w:proofErr w:type="spellStart"/>
      <w:r w:rsidRPr="004C21DA">
        <w:rPr>
          <w:rFonts w:cs="B Lotus"/>
          <w:sz w:val="28"/>
          <w:szCs w:val="28"/>
          <w:lang w:bidi="fa-IR"/>
        </w:rPr>
        <w:t>Teknik</w:t>
      </w:r>
      <w:proofErr w:type="spellEnd"/>
      <w:r w:rsidRPr="004C21DA">
        <w:rPr>
          <w:rFonts w:cs="B Lotus"/>
          <w:sz w:val="28"/>
          <w:szCs w:val="28"/>
          <w:lang w:bidi="fa-IR"/>
        </w:rPr>
        <w:t xml:space="preserve"> </w:t>
      </w:r>
      <w:proofErr w:type="spellStart"/>
      <w:r w:rsidRPr="004C21DA">
        <w:rPr>
          <w:rFonts w:cs="B Lotus"/>
          <w:sz w:val="28"/>
          <w:szCs w:val="28"/>
          <w:lang w:bidi="fa-IR"/>
        </w:rPr>
        <w:t>Perhubungan</w:t>
      </w:r>
      <w:proofErr w:type="spellEnd"/>
      <w:r w:rsidRPr="004C21DA">
        <w:rPr>
          <w:rFonts w:cs="B Lotus"/>
          <w:sz w:val="28"/>
          <w:szCs w:val="28"/>
          <w:lang w:bidi="fa-IR"/>
        </w:rPr>
        <w:t xml:space="preserve"> </w:t>
      </w:r>
      <w:proofErr w:type="spellStart"/>
      <w:r w:rsidRPr="004C21DA">
        <w:rPr>
          <w:rFonts w:cs="B Lotus"/>
          <w:sz w:val="28"/>
          <w:szCs w:val="28"/>
          <w:lang w:bidi="fa-IR"/>
        </w:rPr>
        <w:t>Awam</w:t>
      </w:r>
      <w:proofErr w:type="spellEnd"/>
      <w:r w:rsidRPr="004C21DA">
        <w:rPr>
          <w:rFonts w:cs="B Lotus" w:hint="cs"/>
          <w:sz w:val="28"/>
          <w:szCs w:val="28"/>
          <w:rtl/>
          <w:lang w:bidi="fa-IR"/>
        </w:rPr>
        <w:t xml:space="preserve"> و </w:t>
      </w:r>
      <w:proofErr w:type="spellStart"/>
      <w:r w:rsidRPr="004C21DA">
        <w:rPr>
          <w:rFonts w:cs="B Lotus"/>
          <w:sz w:val="28"/>
          <w:szCs w:val="28"/>
          <w:lang w:bidi="fa-IR"/>
        </w:rPr>
        <w:t>Prinsip</w:t>
      </w:r>
      <w:proofErr w:type="spellEnd"/>
      <w:r w:rsidRPr="004C21DA">
        <w:rPr>
          <w:rFonts w:cs="B Lotus"/>
          <w:sz w:val="28"/>
          <w:szCs w:val="28"/>
          <w:lang w:bidi="fa-IR"/>
        </w:rPr>
        <w:t xml:space="preserve"> </w:t>
      </w:r>
      <w:proofErr w:type="spellStart"/>
      <w:r w:rsidRPr="004C21DA">
        <w:rPr>
          <w:rFonts w:cs="B Lotus"/>
          <w:sz w:val="28"/>
          <w:szCs w:val="28"/>
          <w:lang w:bidi="fa-IR"/>
        </w:rPr>
        <w:t>perhubungan</w:t>
      </w:r>
      <w:proofErr w:type="spellEnd"/>
      <w:r w:rsidRPr="004C21DA">
        <w:rPr>
          <w:rFonts w:cs="B Lotus"/>
          <w:sz w:val="28"/>
          <w:szCs w:val="28"/>
          <w:lang w:bidi="fa-IR"/>
        </w:rPr>
        <w:t xml:space="preserve"> </w:t>
      </w:r>
      <w:proofErr w:type="spellStart"/>
      <w:r w:rsidRPr="004C21DA">
        <w:rPr>
          <w:rFonts w:cs="B Lotus"/>
          <w:sz w:val="28"/>
          <w:szCs w:val="28"/>
          <w:lang w:bidi="fa-IR"/>
        </w:rPr>
        <w:t>Awam</w:t>
      </w:r>
      <w:proofErr w:type="spellEnd"/>
      <w:r w:rsidRPr="004C21DA">
        <w:rPr>
          <w:rFonts w:cs="B Lotus" w:hint="cs"/>
          <w:sz w:val="28"/>
          <w:szCs w:val="28"/>
          <w:rtl/>
          <w:lang w:bidi="fa-IR"/>
        </w:rPr>
        <w:t xml:space="preserve"> از قلم او نگارش یافته انتشار یافت. پروفسور حمدان مدّت سی سال در سمَت‌های مختلف به دولت مالزی نیز خدمت کرده است. عضویت شورای ملّی اقدام اقتصادی، شورای ملّی مشورتی اقتصادی، شورای ملّی تکنولوژی اطّلاعات، شورای مشورتی مصرف کننده، شورای طرّاحی مالزی، کمیسیون حقوق بشر، شورای ملّی کشاورزی، بنیاد توسعۀ اقتصادی اسلامی، هیأت برناما (آژانس ملّی خبری مالزی)، گروه وحدت ملّی معدودی از آنهایند.</w:t>
      </w:r>
    </w:p>
    <w:p w:rsidR="00D6468D" w:rsidRPr="004C21DA" w:rsidRDefault="00D6468D" w:rsidP="00D6468D">
      <w:pPr>
        <w:widowControl w:val="0"/>
        <w:spacing w:after="0" w:line="240" w:lineRule="auto"/>
        <w:ind w:firstLine="284"/>
        <w:jc w:val="both"/>
        <w:rPr>
          <w:rFonts w:cs="B Lotus"/>
          <w:sz w:val="28"/>
          <w:szCs w:val="28"/>
          <w:rtl/>
          <w:lang w:bidi="fa-IR"/>
        </w:rPr>
      </w:pPr>
      <w:r w:rsidRPr="004C21DA">
        <w:rPr>
          <w:rFonts w:cs="B Lotus" w:hint="cs"/>
          <w:sz w:val="28"/>
          <w:szCs w:val="28"/>
          <w:rtl/>
          <w:lang w:bidi="fa-IR"/>
        </w:rPr>
        <w:lastRenderedPageBreak/>
        <w:t xml:space="preserve">پروفسور حمدان به عنوان عضو شورای مشورتی و اجرایی در تعدادی از هیأت‌های بین‌المللی مانند </w:t>
      </w:r>
      <w:r w:rsidRPr="004C21DA">
        <w:rPr>
          <w:rFonts w:cs="B Lotus"/>
          <w:sz w:val="28"/>
          <w:szCs w:val="28"/>
          <w:lang w:bidi="fa-IR"/>
        </w:rPr>
        <w:t>AMIC</w:t>
      </w:r>
      <w:r w:rsidRPr="004C21DA">
        <w:rPr>
          <w:rFonts w:cs="B Lotus" w:hint="cs"/>
          <w:sz w:val="28"/>
          <w:szCs w:val="28"/>
          <w:rtl/>
          <w:lang w:bidi="fa-IR"/>
        </w:rPr>
        <w:t>،</w:t>
      </w:r>
      <w:r w:rsidRPr="004C21DA">
        <w:rPr>
          <w:rFonts w:cs="B Lotus"/>
          <w:sz w:val="28"/>
          <w:szCs w:val="28"/>
          <w:vertAlign w:val="superscript"/>
          <w:rtl/>
          <w:lang w:bidi="fa-IR"/>
        </w:rPr>
        <w:footnoteReference w:id="1"/>
      </w:r>
      <w:r w:rsidRPr="004C21DA">
        <w:rPr>
          <w:rFonts w:cs="B Lotus" w:hint="cs"/>
          <w:sz w:val="28"/>
          <w:szCs w:val="28"/>
          <w:rtl/>
          <w:lang w:bidi="fa-IR"/>
        </w:rPr>
        <w:t xml:space="preserve"> مجمع روزنامه‌نگاری مشترک</w:t>
      </w:r>
      <w:r w:rsidRPr="004C21DA">
        <w:rPr>
          <w:rFonts w:cs="B Lotus" w:hint="cs"/>
          <w:sz w:val="28"/>
          <w:szCs w:val="28"/>
          <w:rtl/>
          <w:cs/>
          <w:lang w:bidi="fa-IR"/>
        </w:rPr>
        <w:t>‎المنافع، انجمن بین‌المللی پژوهش ارتباطات و روزنامه‌نگاری، نهضت بین‌ا</w:t>
      </w:r>
      <w:r w:rsidRPr="004C21DA">
        <w:rPr>
          <w:rFonts w:cs="B Lotus" w:hint="cs"/>
          <w:sz w:val="28"/>
          <w:szCs w:val="28"/>
          <w:rtl/>
          <w:lang w:bidi="fa-IR"/>
        </w:rPr>
        <w:t>لمللی حمایت از مصرف کننده و غیره نیز خدمت کرده است. همچنین، در تدوین کتاب "بهترین کار عملی مؤسّسۀ ملّی حقوق بشر" که توسّط دبیرخانۀ کشورهای مشترک‌المنافع انتشار یافت، مشارکت داشته است.</w:t>
      </w:r>
    </w:p>
    <w:p w:rsidR="00CE7873" w:rsidRPr="004C21DA" w:rsidRDefault="00CE7873">
      <w:pPr>
        <w:rPr>
          <w:rFonts w:cs="B Lotus"/>
          <w:sz w:val="28"/>
          <w:szCs w:val="28"/>
        </w:rPr>
      </w:pPr>
    </w:p>
    <w:sectPr w:rsidR="00CE7873" w:rsidRPr="004C21DA" w:rsidSect="00CE78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F9D" w:rsidRDefault="00FC7F9D" w:rsidP="00D6468D">
      <w:pPr>
        <w:spacing w:after="0" w:line="240" w:lineRule="auto"/>
      </w:pPr>
      <w:r>
        <w:separator/>
      </w:r>
    </w:p>
  </w:endnote>
  <w:endnote w:type="continuationSeparator" w:id="0">
    <w:p w:rsidR="00FC7F9D" w:rsidRDefault="00FC7F9D" w:rsidP="00D64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00000000"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F9D" w:rsidRDefault="00FC7F9D" w:rsidP="00D6468D">
      <w:pPr>
        <w:spacing w:after="0" w:line="240" w:lineRule="auto"/>
      </w:pPr>
      <w:r>
        <w:separator/>
      </w:r>
    </w:p>
  </w:footnote>
  <w:footnote w:type="continuationSeparator" w:id="0">
    <w:p w:rsidR="00FC7F9D" w:rsidRDefault="00FC7F9D" w:rsidP="00D6468D">
      <w:pPr>
        <w:spacing w:after="0" w:line="240" w:lineRule="auto"/>
      </w:pPr>
      <w:r>
        <w:continuationSeparator/>
      </w:r>
    </w:p>
  </w:footnote>
  <w:footnote w:id="1">
    <w:p w:rsidR="00D6468D" w:rsidRPr="00396E3F" w:rsidRDefault="00D6468D" w:rsidP="00D6468D">
      <w:pPr>
        <w:pStyle w:val="FootnoteText"/>
        <w:spacing w:after="0" w:line="240" w:lineRule="auto"/>
        <w:jc w:val="both"/>
        <w:rPr>
          <w:rFonts w:cs="B Nazanin"/>
          <w:sz w:val="14"/>
          <w:szCs w:val="14"/>
          <w:rtl/>
        </w:rPr>
      </w:pPr>
      <w:r w:rsidRPr="00396E3F">
        <w:rPr>
          <w:rStyle w:val="FootnoteReference"/>
          <w:rFonts w:cs="B Nazanin"/>
          <w:sz w:val="14"/>
          <w:szCs w:val="14"/>
        </w:rPr>
        <w:footnoteRef/>
      </w:r>
      <w:r w:rsidRPr="00396E3F">
        <w:rPr>
          <w:rFonts w:cs="B Nazanin"/>
          <w:sz w:val="14"/>
          <w:szCs w:val="14"/>
          <w:rtl/>
        </w:rPr>
        <w:t xml:space="preserve"> </w:t>
      </w:r>
      <w:r w:rsidRPr="00396E3F">
        <w:rPr>
          <w:rFonts w:cs="B Nazanin" w:hint="cs"/>
          <w:sz w:val="14"/>
          <w:szCs w:val="14"/>
          <w:rtl/>
        </w:rPr>
        <w:t xml:space="preserve">مترجم: </w:t>
      </w:r>
      <w:r w:rsidRPr="00396E3F">
        <w:rPr>
          <w:rFonts w:cs="B Nazanin"/>
          <w:sz w:val="14"/>
          <w:szCs w:val="14"/>
        </w:rPr>
        <w:t>AMIC</w:t>
      </w:r>
      <w:r w:rsidRPr="00396E3F">
        <w:rPr>
          <w:rFonts w:cs="B Nazanin" w:hint="cs"/>
          <w:sz w:val="14"/>
          <w:szCs w:val="14"/>
          <w:rtl/>
        </w:rPr>
        <w:t xml:space="preserve"> مخفّف </w:t>
      </w:r>
      <w:r w:rsidRPr="00396E3F">
        <w:rPr>
          <w:rFonts w:cs="B Nazanin"/>
          <w:sz w:val="14"/>
          <w:szCs w:val="14"/>
        </w:rPr>
        <w:t>Advertising Media Internet Center</w:t>
      </w:r>
      <w:r w:rsidRPr="00396E3F">
        <w:rPr>
          <w:rFonts w:cs="B Nazanin" w:hint="cs"/>
          <w:sz w:val="14"/>
          <w:szCs w:val="14"/>
          <w:rtl/>
        </w:rPr>
        <w:t xml:space="preserve"> (مرکز اینترنتی رسانه‌های تبلیغاتی) است.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8D" w:rsidRDefault="00D6468D" w:rsidP="00B630D3">
    <w:pPr>
      <w:pStyle w:val="Header"/>
      <w:pBdr>
        <w:bottom w:val="dashSmallGap" w:sz="4" w:space="1" w:color="auto"/>
      </w:pBdr>
      <w:spacing w:after="0" w:line="240" w:lineRule="auto"/>
      <w:rPr>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Pr="002642CC" w:rsidRDefault="00D6468D" w:rsidP="00BD5F61">
    <w:pPr>
      <w:pStyle w:val="Header"/>
      <w:pBdr>
        <w:bottom w:val="dashSmallGap" w:sz="4" w:space="1" w:color="auto"/>
      </w:pBdr>
      <w:spacing w:after="0" w:line="240" w:lineRule="auto"/>
      <w:jc w:val="right"/>
      <w:rPr>
        <w:rFonts w:cs="B Nazanin"/>
        <w:sz w:val="18"/>
        <w:szCs w:val="18"/>
        <w:rtl/>
        <w:lang w:bidi="fa-IR"/>
      </w:rPr>
    </w:pPr>
    <w:r>
      <w:rPr>
        <w:rFonts w:cs="B Nazanin" w:hint="cs"/>
        <w:b/>
        <w:bCs/>
        <w:sz w:val="18"/>
        <w:szCs w:val="18"/>
        <w:rtl/>
      </w:rPr>
      <w:t xml:space="preserve">فرهنگ </w:t>
    </w:r>
    <w:r w:rsidRPr="002642CC">
      <w:rPr>
        <w:rFonts w:cs="B Nazanin" w:hint="cs"/>
        <w:b/>
        <w:bCs/>
        <w:sz w:val="18"/>
        <w:szCs w:val="18"/>
        <w:rtl/>
      </w:rPr>
      <w:t>جامع واژگان روابط عمومي</w:t>
    </w:r>
    <w:r>
      <w:rPr>
        <w:rFonts w:cs="B Nazanin" w:hint="cs"/>
        <w:b/>
        <w:bCs/>
        <w:sz w:val="18"/>
        <w:szCs w:val="18"/>
        <w:rtl/>
      </w:rPr>
      <w:t xml:space="preserve"> </w:t>
    </w:r>
    <w:r w:rsidRPr="005F5522">
      <w:rPr>
        <w:rFonts w:cs="B Nazanin" w:hint="cs"/>
        <w:sz w:val="20"/>
        <w:szCs w:val="20"/>
      </w:rPr>
      <w:sym w:font="Wingdings 2" w:char="F0BF"/>
    </w:r>
    <w:r>
      <w:rPr>
        <w:rFonts w:cs="B Nazanin" w:hint="cs"/>
        <w:sz w:val="18"/>
        <w:szCs w:val="18"/>
        <w:rtl/>
      </w:rPr>
      <w:t xml:space="preserve"> </w:t>
    </w:r>
    <w:r w:rsidR="00FA778A" w:rsidRPr="00BD5F61">
      <w:rPr>
        <w:rFonts w:cs="Nazanin"/>
        <w:sz w:val="18"/>
        <w:szCs w:val="18"/>
        <w:rtl/>
      </w:rPr>
      <w:fldChar w:fldCharType="begin"/>
    </w:r>
    <w:r w:rsidRPr="00BD5F61">
      <w:rPr>
        <w:rFonts w:cs="Nazanin"/>
        <w:sz w:val="18"/>
        <w:szCs w:val="18"/>
      </w:rPr>
      <w:instrText xml:space="preserve"> PAGE   \* MERGEFORMAT </w:instrText>
    </w:r>
    <w:r w:rsidR="00FA778A" w:rsidRPr="00BD5F61">
      <w:rPr>
        <w:rFonts w:cs="Nazanin"/>
        <w:sz w:val="18"/>
        <w:szCs w:val="18"/>
        <w:rtl/>
      </w:rPr>
      <w:fldChar w:fldCharType="separate"/>
    </w:r>
    <w:r>
      <w:rPr>
        <w:rFonts w:cs="Nazanin"/>
        <w:noProof/>
        <w:sz w:val="18"/>
        <w:szCs w:val="18"/>
        <w:rtl/>
        <w:lang w:bidi="fa-IR"/>
      </w:rPr>
      <w:t>66</w:t>
    </w:r>
    <w:r w:rsidR="00FA778A" w:rsidRPr="00BD5F61">
      <w:rPr>
        <w:rFonts w:cs="Nazanin"/>
        <w:sz w:val="18"/>
        <w:szCs w:val="18"/>
        <w:rtl/>
      </w:rPr>
      <w:fldChar w:fldCharType="end"/>
    </w:r>
  </w:p>
  <w:p w:rsidR="00D6468D" w:rsidRDefault="00FA778A" w:rsidP="00B630D3">
    <w:pPr>
      <w:pStyle w:val="Header"/>
      <w:tabs>
        <w:tab w:val="left" w:pos="720"/>
      </w:tabs>
      <w:spacing w:after="0" w:line="360" w:lineRule="auto"/>
      <w:rPr>
        <w:rFonts w:cs="Arial"/>
        <w:sz w:val="12"/>
        <w:szCs w:val="12"/>
        <w:rtl/>
        <w:lang w:bidi="fa-IR"/>
      </w:rPr>
    </w:pPr>
    <w:r w:rsidRPr="00FA778A">
      <w:rPr>
        <w:rFonts w:cs="Arial"/>
        <w:noProof/>
        <w:rtl/>
        <w:lang w:bidi="fa-IR"/>
      </w:rPr>
      <w:pict>
        <v:group id="_x0000_s1029" style="position:absolute;left:0;text-align:left;margin-left:-93.15pt;margin-top:8.85pt;width:85.35pt;height:22.5pt;z-index:251661312" coordorigin="689,3747" coordsize="1707,450">
          <v:rect id="_x0000_s1030" style="position:absolute;left:689;top:3806;width:850;height:340" fillcolor="black"/>
          <v:shapetype id="_x0000_t135" coordsize="21600,21600" o:spt="135" path="m10800,qx21600,10800,10800,21600l,21600,,xe">
            <v:stroke joinstyle="miter"/>
            <v:path gradientshapeok="t" o:connecttype="rect" textboxrect="0,3163,18437,18437"/>
          </v:shapetype>
          <v:shape id="_x0000_s1031" type="#_x0000_t135" style="position:absolute;left:1539;top:3798;width:857;height:357" fillcolor="black" stroked="f">
            <v:textbox style="mso-next-textbox:#_x0000_s1031">
              <w:txbxContent>
                <w:p w:rsidR="00D6468D" w:rsidRDefault="00D6468D" w:rsidP="00B630D3">
                  <w:pPr>
                    <w:rPr>
                      <w:szCs w:val="24"/>
                    </w:rPr>
                  </w:pPr>
                </w:p>
              </w:txbxContent>
            </v:textbox>
          </v:shape>
          <v:shapetype id="_x0000_t202" coordsize="21600,21600" o:spt="202" path="m,l,21600r21600,l21600,xe">
            <v:stroke joinstyle="miter"/>
            <v:path gradientshapeok="t" o:connecttype="rect"/>
          </v:shapetype>
          <v:shape id="_x0000_s1032" type="#_x0000_t202" style="position:absolute;left:1917;top:3747;width:433;height:450" filled="f" stroked="f">
            <v:textbox style="mso-next-textbox:#_x0000_s1032">
              <w:txbxContent>
                <w:p w:rsidR="00D6468D" w:rsidRDefault="00D6468D" w:rsidP="00B630D3">
                  <w:pPr>
                    <w:rPr>
                      <w:color w:val="FFFFFF"/>
                      <w:sz w:val="24"/>
                      <w:szCs w:val="26"/>
                    </w:rPr>
                  </w:pPr>
                  <w:r>
                    <w:rPr>
                      <w:color w:val="FFFFFF"/>
                      <w:sz w:val="24"/>
                      <w:szCs w:val="26"/>
                    </w:rPr>
                    <w:t>A</w:t>
                  </w:r>
                </w:p>
              </w:txbxContent>
            </v:textbox>
          </v:shape>
          <w10:wrap anchorx="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8D" w:rsidRDefault="00D6468D" w:rsidP="00B630D3">
    <w:pPr>
      <w:pStyle w:val="Header"/>
      <w:pBdr>
        <w:bottom w:val="dashSmallGap" w:sz="4" w:space="1" w:color="auto"/>
      </w:pBdr>
      <w:spacing w:after="0" w:line="240" w:lineRule="auto"/>
      <w:rPr>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pBdr>
        <w:bottom w:val="dashSmallGap" w:sz="4" w:space="1" w:color="auto"/>
      </w:pBdr>
      <w:spacing w:after="0" w:line="240" w:lineRule="auto"/>
      <w:rPr>
        <w:rtl/>
        <w:lang w:bidi="fa-IR"/>
      </w:rPr>
    </w:pPr>
  </w:p>
  <w:p w:rsidR="00D6468D" w:rsidRDefault="00D6468D" w:rsidP="00B630D3">
    <w:pPr>
      <w:pStyle w:val="Header"/>
      <w:tabs>
        <w:tab w:val="left" w:pos="720"/>
      </w:tabs>
      <w:spacing w:after="0" w:line="360" w:lineRule="auto"/>
      <w:rPr>
        <w:rFonts w:cs="Arial"/>
        <w:sz w:val="12"/>
        <w:szCs w:val="12"/>
        <w:rtl/>
        <w:lang w:bidi="fa-I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shapelayout>
  </w:hdrShapeDefaults>
  <w:footnotePr>
    <w:numRestart w:val="eachPage"/>
    <w:footnote w:id="-1"/>
    <w:footnote w:id="0"/>
  </w:footnotePr>
  <w:endnotePr>
    <w:endnote w:id="-1"/>
    <w:endnote w:id="0"/>
  </w:endnotePr>
  <w:compat/>
  <w:rsids>
    <w:rsidRoot w:val="00D6468D"/>
    <w:rsid w:val="000310EF"/>
    <w:rsid w:val="000578F0"/>
    <w:rsid w:val="000813BB"/>
    <w:rsid w:val="00082B70"/>
    <w:rsid w:val="000C1F7A"/>
    <w:rsid w:val="000E5530"/>
    <w:rsid w:val="00164949"/>
    <w:rsid w:val="00173188"/>
    <w:rsid w:val="00183EB7"/>
    <w:rsid w:val="001C4196"/>
    <w:rsid w:val="001D073F"/>
    <w:rsid w:val="002133F6"/>
    <w:rsid w:val="00222BA0"/>
    <w:rsid w:val="0022507A"/>
    <w:rsid w:val="002427F9"/>
    <w:rsid w:val="002731B9"/>
    <w:rsid w:val="003151D8"/>
    <w:rsid w:val="00346672"/>
    <w:rsid w:val="003A2448"/>
    <w:rsid w:val="003A4C33"/>
    <w:rsid w:val="003E5A4B"/>
    <w:rsid w:val="00424BD3"/>
    <w:rsid w:val="00495B98"/>
    <w:rsid w:val="00495E0A"/>
    <w:rsid w:val="004C21DA"/>
    <w:rsid w:val="004D2AF7"/>
    <w:rsid w:val="004E642C"/>
    <w:rsid w:val="005350B7"/>
    <w:rsid w:val="00560798"/>
    <w:rsid w:val="005750D8"/>
    <w:rsid w:val="00582CC1"/>
    <w:rsid w:val="00586101"/>
    <w:rsid w:val="00612667"/>
    <w:rsid w:val="006903FE"/>
    <w:rsid w:val="006A0097"/>
    <w:rsid w:val="006E5269"/>
    <w:rsid w:val="00743C22"/>
    <w:rsid w:val="00785E9A"/>
    <w:rsid w:val="007E19A4"/>
    <w:rsid w:val="007F6FC2"/>
    <w:rsid w:val="008004D7"/>
    <w:rsid w:val="00882478"/>
    <w:rsid w:val="009706A5"/>
    <w:rsid w:val="009B2743"/>
    <w:rsid w:val="009C1564"/>
    <w:rsid w:val="009E376E"/>
    <w:rsid w:val="009F51E0"/>
    <w:rsid w:val="009F52CF"/>
    <w:rsid w:val="00A000EB"/>
    <w:rsid w:val="00A12AEC"/>
    <w:rsid w:val="00A17135"/>
    <w:rsid w:val="00A37F68"/>
    <w:rsid w:val="00A4728B"/>
    <w:rsid w:val="00B10D89"/>
    <w:rsid w:val="00B15FB7"/>
    <w:rsid w:val="00B17FC1"/>
    <w:rsid w:val="00B37F40"/>
    <w:rsid w:val="00B40955"/>
    <w:rsid w:val="00B4193E"/>
    <w:rsid w:val="00B552A5"/>
    <w:rsid w:val="00B93407"/>
    <w:rsid w:val="00BD1F6E"/>
    <w:rsid w:val="00C16252"/>
    <w:rsid w:val="00C23EA8"/>
    <w:rsid w:val="00CE5C68"/>
    <w:rsid w:val="00CE7873"/>
    <w:rsid w:val="00CF0A58"/>
    <w:rsid w:val="00D270D7"/>
    <w:rsid w:val="00D6468D"/>
    <w:rsid w:val="00D9604B"/>
    <w:rsid w:val="00DB4D5E"/>
    <w:rsid w:val="00DC15E0"/>
    <w:rsid w:val="00DD41D1"/>
    <w:rsid w:val="00DF34F0"/>
    <w:rsid w:val="00E26230"/>
    <w:rsid w:val="00E31AC7"/>
    <w:rsid w:val="00E64EB7"/>
    <w:rsid w:val="00E75809"/>
    <w:rsid w:val="00E850A3"/>
    <w:rsid w:val="00E873C0"/>
    <w:rsid w:val="00E90C85"/>
    <w:rsid w:val="00EF2D13"/>
    <w:rsid w:val="00F07B73"/>
    <w:rsid w:val="00F22CA2"/>
    <w:rsid w:val="00FA025E"/>
    <w:rsid w:val="00FA25E1"/>
    <w:rsid w:val="00FA55F6"/>
    <w:rsid w:val="00FA778A"/>
    <w:rsid w:val="00FA779A"/>
    <w:rsid w:val="00FB7FA8"/>
    <w:rsid w:val="00FC7F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8D"/>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468D"/>
    <w:rPr>
      <w:color w:val="0000FF"/>
      <w:u w:val="single"/>
    </w:rPr>
  </w:style>
  <w:style w:type="character" w:customStyle="1" w:styleId="FootnoteTextChar">
    <w:name w:val="Footnote Text Char"/>
    <w:basedOn w:val="DefaultParagraphFont"/>
    <w:link w:val="FootnoteText"/>
    <w:uiPriority w:val="99"/>
    <w:locked/>
    <w:rsid w:val="00D6468D"/>
    <w:rPr>
      <w:rFonts w:ascii="Calibri" w:hAnsi="Calibri"/>
    </w:rPr>
  </w:style>
  <w:style w:type="paragraph" w:styleId="FootnoteText">
    <w:name w:val="footnote text"/>
    <w:basedOn w:val="Normal"/>
    <w:link w:val="FootnoteTextChar"/>
    <w:uiPriority w:val="99"/>
    <w:rsid w:val="00D6468D"/>
    <w:rPr>
      <w:rFonts w:eastAsiaTheme="minorHAnsi" w:cstheme="minorBidi"/>
    </w:rPr>
  </w:style>
  <w:style w:type="character" w:customStyle="1" w:styleId="FootnoteTextChar1">
    <w:name w:val="Footnote Text Char1"/>
    <w:basedOn w:val="DefaultParagraphFont"/>
    <w:link w:val="FootnoteText"/>
    <w:uiPriority w:val="99"/>
    <w:semiHidden/>
    <w:rsid w:val="00D6468D"/>
    <w:rPr>
      <w:rFonts w:ascii="Calibri" w:eastAsia="Calibri" w:hAnsi="Calibri" w:cs="Arial"/>
      <w:sz w:val="20"/>
      <w:szCs w:val="20"/>
    </w:rPr>
  </w:style>
  <w:style w:type="character" w:customStyle="1" w:styleId="HeaderChar">
    <w:name w:val="Header Char"/>
    <w:basedOn w:val="DefaultParagraphFont"/>
    <w:link w:val="Header"/>
    <w:locked/>
    <w:rsid w:val="00D6468D"/>
    <w:rPr>
      <w:rFonts w:ascii="Calibri" w:hAnsi="Calibri"/>
    </w:rPr>
  </w:style>
  <w:style w:type="paragraph" w:styleId="Header">
    <w:name w:val="header"/>
    <w:basedOn w:val="Normal"/>
    <w:link w:val="HeaderChar"/>
    <w:rsid w:val="00D6468D"/>
    <w:pPr>
      <w:tabs>
        <w:tab w:val="center" w:pos="4513"/>
        <w:tab w:val="right" w:pos="9026"/>
      </w:tabs>
      <w:jc w:val="center"/>
    </w:pPr>
    <w:rPr>
      <w:rFonts w:eastAsiaTheme="minorHAnsi" w:cstheme="minorBidi"/>
    </w:rPr>
  </w:style>
  <w:style w:type="character" w:customStyle="1" w:styleId="HeaderChar1">
    <w:name w:val="Header Char1"/>
    <w:basedOn w:val="DefaultParagraphFont"/>
    <w:link w:val="Header"/>
    <w:uiPriority w:val="99"/>
    <w:semiHidden/>
    <w:rsid w:val="00D6468D"/>
    <w:rPr>
      <w:rFonts w:ascii="Calibri" w:eastAsia="Calibri" w:hAnsi="Calibri" w:cs="Arial"/>
    </w:rPr>
  </w:style>
  <w:style w:type="character" w:styleId="FootnoteReference">
    <w:name w:val="footnote reference"/>
    <w:basedOn w:val="DefaultParagraphFont"/>
    <w:uiPriority w:val="99"/>
    <w:semiHidden/>
    <w:rsid w:val="00D6468D"/>
    <w:rPr>
      <w:vertAlign w:val="superscript"/>
    </w:rPr>
  </w:style>
  <w:style w:type="paragraph" w:styleId="BalloonText">
    <w:name w:val="Balloon Text"/>
    <w:basedOn w:val="Normal"/>
    <w:link w:val="BalloonTextChar"/>
    <w:uiPriority w:val="99"/>
    <w:semiHidden/>
    <w:unhideWhenUsed/>
    <w:rsid w:val="004C2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1DA"/>
    <w:rPr>
      <w:rFonts w:ascii="Tahoma" w:eastAsia="Calibri" w:hAnsi="Tahoma" w:cs="Tahoma"/>
      <w:sz w:val="16"/>
      <w:szCs w:val="16"/>
    </w:rPr>
  </w:style>
  <w:style w:type="paragraph" w:styleId="Footer">
    <w:name w:val="footer"/>
    <w:basedOn w:val="Normal"/>
    <w:link w:val="FooterChar"/>
    <w:uiPriority w:val="99"/>
    <w:semiHidden/>
    <w:unhideWhenUsed/>
    <w:rsid w:val="004C21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21DA"/>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L:\untitled.bmp"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Bagherian</dc:creator>
  <cp:lastModifiedBy>Bagherian</cp:lastModifiedBy>
  <cp:revision>2</cp:revision>
  <dcterms:created xsi:type="dcterms:W3CDTF">2012-03-06T22:06:00Z</dcterms:created>
  <dcterms:modified xsi:type="dcterms:W3CDTF">2012-03-07T13:28:00Z</dcterms:modified>
</cp:coreProperties>
</file>